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07F" w:rsidRDefault="006A307F" w:rsidP="0085457E">
      <w:pPr>
        <w:pStyle w:val="rtekst"/>
        <w:spacing w:line="276" w:lineRule="auto"/>
        <w:rPr>
          <w:rFonts w:asciiTheme="minorHAnsi" w:hAnsiTheme="minorHAnsi" w:cstheme="minorHAnsi"/>
          <w:color w:val="000000"/>
        </w:rPr>
      </w:pPr>
    </w:p>
    <w:p w:rsidR="0085457E" w:rsidRPr="0085457E" w:rsidRDefault="0085457E" w:rsidP="0085457E">
      <w:pPr>
        <w:spacing w:after="120" w:line="276" w:lineRule="auto"/>
        <w:jc w:val="center"/>
        <w:rPr>
          <w:rFonts w:asciiTheme="minorHAnsi" w:hAnsiTheme="minorHAnsi" w:cstheme="minorHAnsi"/>
          <w:b/>
          <w:sz w:val="22"/>
          <w:szCs w:val="22"/>
        </w:rPr>
      </w:pPr>
      <w:r w:rsidRPr="0085457E">
        <w:rPr>
          <w:rFonts w:asciiTheme="minorHAnsi" w:hAnsiTheme="minorHAnsi" w:cstheme="minorHAnsi"/>
          <w:b/>
          <w:sz w:val="22"/>
          <w:szCs w:val="22"/>
        </w:rPr>
        <w:t xml:space="preserve">PRZEPROWADZENIE PRZEGLĄDU I SPORZĄDZENIE PROJEKTÓW AKTUALIZACJI </w:t>
      </w:r>
      <w:r w:rsidRPr="0085457E">
        <w:rPr>
          <w:rFonts w:asciiTheme="minorHAnsi" w:hAnsiTheme="minorHAnsi" w:cstheme="minorHAnsi"/>
          <w:b/>
          <w:sz w:val="22"/>
          <w:szCs w:val="22"/>
        </w:rPr>
        <w:br/>
        <w:t xml:space="preserve">PLANÓW ZARZĄDZANIA RYZYKIEM POWODZIOWYM (PZRP) </w:t>
      </w:r>
      <w:r w:rsidRPr="0085457E">
        <w:rPr>
          <w:rFonts w:asciiTheme="minorHAnsi" w:hAnsiTheme="minorHAnsi" w:cstheme="minorHAnsi"/>
          <w:b/>
          <w:sz w:val="22"/>
          <w:szCs w:val="22"/>
        </w:rPr>
        <w:br/>
        <w:t>ORAZ PRZEPROWADZENIE DZIAŁAŃ INFORMACYJNO-PROMOCYJNYCH PROJEKTU</w:t>
      </w:r>
    </w:p>
    <w:p w:rsidR="0085457E" w:rsidRPr="00E26BBB" w:rsidRDefault="0085457E" w:rsidP="0085457E">
      <w:pPr>
        <w:spacing w:after="120" w:line="276" w:lineRule="auto"/>
        <w:jc w:val="both"/>
        <w:rPr>
          <w:b/>
        </w:rPr>
      </w:pPr>
    </w:p>
    <w:p w:rsidR="0085457E" w:rsidRPr="0085457E" w:rsidRDefault="0085457E" w:rsidP="0085457E">
      <w:pPr>
        <w:pStyle w:val="rtekst"/>
        <w:spacing w:line="276" w:lineRule="auto"/>
        <w:jc w:val="center"/>
        <w:rPr>
          <w:rFonts w:asciiTheme="minorHAnsi" w:hAnsiTheme="minorHAnsi" w:cstheme="minorHAnsi"/>
          <w:b/>
          <w:color w:val="000000"/>
          <w:sz w:val="28"/>
          <w:szCs w:val="28"/>
        </w:rPr>
      </w:pPr>
      <w:r w:rsidRPr="0085457E">
        <w:rPr>
          <w:rFonts w:asciiTheme="minorHAnsi" w:hAnsiTheme="minorHAnsi" w:cstheme="minorHAnsi"/>
          <w:b/>
          <w:color w:val="000000"/>
          <w:sz w:val="28"/>
          <w:szCs w:val="28"/>
        </w:rPr>
        <w:t>PODSTAWA PROCESU PLANISTYCZNEGO</w:t>
      </w:r>
    </w:p>
    <w:p w:rsidR="00293C0F" w:rsidRPr="00C25BB2" w:rsidRDefault="00293C0F" w:rsidP="00293C0F">
      <w:pPr>
        <w:pStyle w:val="rtyt2"/>
        <w:numPr>
          <w:ilvl w:val="1"/>
          <w:numId w:val="7"/>
        </w:numPr>
        <w:spacing w:line="276" w:lineRule="auto"/>
        <w:rPr>
          <w:rFonts w:asciiTheme="minorHAnsi" w:hAnsiTheme="minorHAnsi" w:cstheme="minorHAnsi"/>
          <w:color w:val="000000"/>
        </w:rPr>
      </w:pPr>
      <w:bookmarkStart w:id="0" w:name="_Toc341103856"/>
      <w:bookmarkStart w:id="1" w:name="_Toc348536643"/>
      <w:bookmarkStart w:id="2" w:name="_Toc402469150"/>
      <w:r w:rsidRPr="00C25BB2">
        <w:rPr>
          <w:rFonts w:asciiTheme="minorHAnsi" w:hAnsiTheme="minorHAnsi" w:cstheme="minorHAnsi"/>
          <w:color w:val="000000"/>
        </w:rPr>
        <w:t>Podstawy prawne</w:t>
      </w:r>
      <w:bookmarkEnd w:id="2"/>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Aby plany zarządzania ryzykiem powodziowym mogły być realizowane, należy przygotować wiele danych i informacji wstępnych. Zgodnie z Dyrektywą Powodziową oraz ustawą Prawo wodne, plany zarządzania ryzykiem powodziowym muszą być poprzedzone opracowaniem:</w:t>
      </w:r>
    </w:p>
    <w:p w:rsidR="00293C0F" w:rsidRPr="00C25BB2" w:rsidRDefault="00293C0F" w:rsidP="00293C0F">
      <w:pPr>
        <w:pStyle w:val="rtekst"/>
        <w:numPr>
          <w:ilvl w:val="0"/>
          <w:numId w:val="5"/>
        </w:numPr>
        <w:spacing w:line="276" w:lineRule="auto"/>
        <w:rPr>
          <w:rFonts w:asciiTheme="minorHAnsi" w:hAnsiTheme="minorHAnsi" w:cstheme="minorHAnsi"/>
          <w:color w:val="000000"/>
        </w:rPr>
      </w:pPr>
      <w:r w:rsidRPr="00C25BB2">
        <w:rPr>
          <w:rFonts w:asciiTheme="minorHAnsi" w:hAnsiTheme="minorHAnsi" w:cstheme="minorHAnsi"/>
          <w:color w:val="000000"/>
        </w:rPr>
        <w:t>Wstępnej oceny ryzyka powodziowego (WORP), której zadaniem jest określenie obszarów narażonych na niebezpieczeństwo powodzi, dla których w pierwszej kolejności opracowane zostaną mapy zagrożenia powodziowego i mapy ryzyka powodziowego;</w:t>
      </w:r>
    </w:p>
    <w:p w:rsidR="00293C0F" w:rsidRPr="00C25BB2" w:rsidRDefault="00293C0F" w:rsidP="00293C0F">
      <w:pPr>
        <w:pStyle w:val="rtekst"/>
        <w:numPr>
          <w:ilvl w:val="0"/>
          <w:numId w:val="5"/>
        </w:numPr>
        <w:spacing w:line="276" w:lineRule="auto"/>
        <w:rPr>
          <w:rFonts w:asciiTheme="minorHAnsi" w:hAnsiTheme="minorHAnsi" w:cstheme="minorHAnsi"/>
          <w:color w:val="000000"/>
        </w:rPr>
      </w:pPr>
      <w:r w:rsidRPr="00C25BB2">
        <w:rPr>
          <w:rFonts w:asciiTheme="minorHAnsi" w:hAnsiTheme="minorHAnsi" w:cstheme="minorHAnsi"/>
          <w:color w:val="000000"/>
        </w:rPr>
        <w:t xml:space="preserve">Map zagrożenia powodziowego, przedstawiających zasięgi obszarów na </w:t>
      </w:r>
      <w:r w:rsidRPr="00C25BB2">
        <w:rPr>
          <w:rFonts w:asciiTheme="minorHAnsi" w:hAnsiTheme="minorHAnsi" w:cstheme="minorHAnsi"/>
          <w:color w:val="000000" w:themeColor="text1"/>
        </w:rPr>
        <w:t xml:space="preserve">których prawdopodobieństwo wystąpienia powodzi jest niskie i wynosi </w:t>
      </w:r>
      <w:r w:rsidRPr="00C25BB2">
        <w:rPr>
          <w:rFonts w:asciiTheme="minorHAnsi" w:hAnsiTheme="minorHAnsi" w:cstheme="minorHAnsi"/>
          <w:i/>
          <w:iCs/>
          <w:color w:val="000000" w:themeColor="text1"/>
        </w:rPr>
        <w:t>p</w:t>
      </w:r>
      <w:r w:rsidRPr="00C25BB2">
        <w:rPr>
          <w:rFonts w:asciiTheme="minorHAnsi" w:hAnsiTheme="minorHAnsi" w:cstheme="minorHAnsi"/>
          <w:color w:val="000000" w:themeColor="text1"/>
        </w:rPr>
        <w:t xml:space="preserve"> = 0,2% lub</w:t>
      </w:r>
      <w:r w:rsidRPr="00C25BB2">
        <w:rPr>
          <w:rFonts w:asciiTheme="minorHAnsi" w:hAnsiTheme="minorHAnsi" w:cstheme="minorHAnsi"/>
          <w:color w:val="000000"/>
        </w:rPr>
        <w:t xml:space="preserve"> na których i</w:t>
      </w:r>
      <w:r w:rsidRPr="00C25BB2">
        <w:rPr>
          <w:rFonts w:asciiTheme="minorHAnsi" w:hAnsiTheme="minorHAnsi" w:cstheme="minorHAnsi"/>
          <w:color w:val="000000" w:themeColor="text1"/>
        </w:rPr>
        <w:t>stnieje prawdopodobieństwo wystąpienia z</w:t>
      </w:r>
      <w:bookmarkStart w:id="3" w:name="_GoBack"/>
      <w:bookmarkEnd w:id="3"/>
      <w:r w:rsidRPr="00C25BB2">
        <w:rPr>
          <w:rFonts w:asciiTheme="minorHAnsi" w:hAnsiTheme="minorHAnsi" w:cstheme="minorHAnsi"/>
          <w:color w:val="000000" w:themeColor="text1"/>
        </w:rPr>
        <w:t>darzenia ekstremalnego</w:t>
      </w:r>
      <w:r w:rsidRPr="00C25BB2">
        <w:rPr>
          <w:rFonts w:asciiTheme="minorHAnsi" w:hAnsiTheme="minorHAnsi" w:cstheme="minorHAnsi"/>
          <w:color w:val="000000"/>
        </w:rPr>
        <w:t xml:space="preserve">, obszary szczególnego zagrożenia powodzią </w:t>
      </w:r>
      <w:r w:rsidRPr="00C25BB2">
        <w:rPr>
          <w:rFonts w:asciiTheme="minorHAnsi" w:hAnsiTheme="minorHAnsi" w:cstheme="minorHAnsi"/>
          <w:color w:val="000000" w:themeColor="text1"/>
        </w:rPr>
        <w:t>oraz obszary obejmujące tereny narażone na zalanie w przypadku uszkodzenia lub zniszczenia wału przeciwpowodziowego, wału przeciwsztormowego lub budowli piętrzącej;</w:t>
      </w:r>
    </w:p>
    <w:p w:rsidR="00293C0F" w:rsidRDefault="00293C0F" w:rsidP="00293C0F">
      <w:pPr>
        <w:pStyle w:val="rtekst"/>
        <w:numPr>
          <w:ilvl w:val="0"/>
          <w:numId w:val="5"/>
        </w:numPr>
        <w:spacing w:line="276" w:lineRule="auto"/>
        <w:rPr>
          <w:rFonts w:asciiTheme="minorHAnsi" w:hAnsiTheme="minorHAnsi" w:cstheme="minorHAnsi"/>
          <w:color w:val="000000"/>
        </w:rPr>
      </w:pPr>
      <w:r w:rsidRPr="00C25BB2">
        <w:rPr>
          <w:rFonts w:asciiTheme="minorHAnsi" w:hAnsiTheme="minorHAnsi" w:cstheme="minorHAnsi"/>
          <w:color w:val="000000"/>
        </w:rPr>
        <w:t>Map ryzyka powodziowego, przedstawiających potencjalne negatywne skutki związane z</w:t>
      </w:r>
      <w:r>
        <w:rPr>
          <w:rFonts w:asciiTheme="minorHAnsi" w:hAnsiTheme="minorHAnsi" w:cstheme="minorHAnsi"/>
          <w:color w:val="000000"/>
        </w:rPr>
        <w:t> </w:t>
      </w:r>
      <w:r w:rsidRPr="00C25BB2">
        <w:rPr>
          <w:rFonts w:asciiTheme="minorHAnsi" w:hAnsiTheme="minorHAnsi" w:cstheme="minorHAnsi"/>
          <w:color w:val="000000"/>
        </w:rPr>
        <w:t>powodzią na obszarach przedstawionych na mapach zagrożenia powodziowego.</w:t>
      </w:r>
    </w:p>
    <w:p w:rsidR="00293C0F" w:rsidRPr="00D8554B" w:rsidRDefault="00293C0F" w:rsidP="00293C0F">
      <w:pPr>
        <w:pStyle w:val="rtekst"/>
        <w:spacing w:line="276" w:lineRule="auto"/>
        <w:rPr>
          <w:rFonts w:asciiTheme="minorHAnsi" w:hAnsiTheme="minorHAnsi" w:cstheme="minorHAnsi"/>
          <w:color w:val="000000"/>
        </w:rPr>
      </w:pPr>
      <w:r>
        <w:rPr>
          <w:rFonts w:asciiTheme="minorHAnsi" w:hAnsiTheme="minorHAnsi" w:cstheme="minorHAnsi"/>
          <w:color w:val="000000"/>
        </w:rPr>
        <w:t>Podobny tryb postępowania ma miejsce w przypadku przeglądu i aktualizacji wymienionych powyżej dokumentów.</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Podstawy prawne dla planów zarządzania ryzykiem powodziowym</w:t>
      </w:r>
      <w:r>
        <w:rPr>
          <w:rFonts w:asciiTheme="minorHAnsi" w:hAnsiTheme="minorHAnsi" w:cstheme="minorHAnsi"/>
          <w:color w:val="000000"/>
        </w:rPr>
        <w:t>, w tym ich przeglądu i aktualizacji,</w:t>
      </w:r>
      <w:r w:rsidRPr="00C25BB2">
        <w:rPr>
          <w:rFonts w:asciiTheme="minorHAnsi" w:hAnsiTheme="minorHAnsi" w:cstheme="minorHAnsi"/>
          <w:color w:val="000000"/>
        </w:rPr>
        <w:t xml:space="preserve"> tworzą:</w:t>
      </w:r>
    </w:p>
    <w:p w:rsidR="00293C0F" w:rsidRPr="00C25BB2" w:rsidRDefault="00293C0F" w:rsidP="00293C0F">
      <w:pPr>
        <w:pStyle w:val="rwyli"/>
        <w:numPr>
          <w:ilvl w:val="0"/>
          <w:numId w:val="2"/>
        </w:numPr>
        <w:spacing w:line="276" w:lineRule="auto"/>
        <w:jc w:val="both"/>
        <w:rPr>
          <w:rFonts w:asciiTheme="minorHAnsi" w:hAnsiTheme="minorHAnsi" w:cstheme="minorHAnsi"/>
          <w:color w:val="000000"/>
        </w:rPr>
      </w:pPr>
      <w:r w:rsidRPr="00C25BB2">
        <w:rPr>
          <w:rFonts w:asciiTheme="minorHAnsi" w:hAnsiTheme="minorHAnsi" w:cstheme="minorHAnsi"/>
          <w:color w:val="000000"/>
        </w:rPr>
        <w:t xml:space="preserve">Ustawa z dnia 20 lipca 2017 r. Prawo wodne (Dz. U. z 2018 r. poz. 2268, z późn. zm.), </w:t>
      </w:r>
    </w:p>
    <w:p w:rsidR="00293C0F" w:rsidRPr="00C25BB2" w:rsidRDefault="00293C0F" w:rsidP="00293C0F">
      <w:pPr>
        <w:pStyle w:val="rwyli"/>
        <w:numPr>
          <w:ilvl w:val="0"/>
          <w:numId w:val="2"/>
        </w:numPr>
        <w:spacing w:line="276" w:lineRule="auto"/>
        <w:jc w:val="both"/>
        <w:rPr>
          <w:rFonts w:asciiTheme="minorHAnsi" w:hAnsiTheme="minorHAnsi" w:cstheme="minorHAnsi"/>
          <w:color w:val="000000"/>
        </w:rPr>
      </w:pPr>
      <w:r w:rsidRPr="00C25BB2">
        <w:rPr>
          <w:rFonts w:asciiTheme="minorHAnsi" w:hAnsiTheme="minorHAnsi" w:cstheme="minorHAnsi"/>
          <w:color w:val="000000"/>
        </w:rPr>
        <w:t>Dyrektywa 2007/60/WE Parlamentu Europejskiego i Rady z dnia 23 października 2007 r. w sprawie oceny ryzyka powodziowego i zarządzania nim (Dyrektywa Powodziowa)</w:t>
      </w:r>
    </w:p>
    <w:p w:rsidR="00293C0F" w:rsidRPr="00C25BB2" w:rsidRDefault="00293C0F" w:rsidP="00293C0F">
      <w:pPr>
        <w:pStyle w:val="rwyli"/>
        <w:numPr>
          <w:ilvl w:val="0"/>
          <w:numId w:val="2"/>
        </w:numPr>
        <w:spacing w:line="276" w:lineRule="auto"/>
        <w:jc w:val="both"/>
        <w:rPr>
          <w:rFonts w:asciiTheme="minorHAnsi" w:hAnsiTheme="minorHAnsi" w:cstheme="minorHAnsi"/>
          <w:color w:val="000000"/>
        </w:rPr>
      </w:pPr>
      <w:r w:rsidRPr="00C25BB2">
        <w:rPr>
          <w:rFonts w:asciiTheme="minorHAnsi" w:hAnsiTheme="minorHAnsi" w:cstheme="minorHAnsi"/>
          <w:color w:val="000000"/>
        </w:rPr>
        <w:t>Rozporządzenie Ministra Gospodarki Morskiej i Żeglugi Śródlądowej z dn. 4 października 2018 roku prawie opracowywania map zagrożenia powodziowego oraz map ryzyka powodziowego (Dz. U. z 2018 r. poz. 2031).</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Innymi istotnymi aktami prawnymi dla procesu przygotowania</w:t>
      </w:r>
      <w:r>
        <w:rPr>
          <w:rFonts w:asciiTheme="minorHAnsi" w:hAnsiTheme="minorHAnsi" w:cstheme="minorHAnsi"/>
          <w:color w:val="000000"/>
        </w:rPr>
        <w:t>, przeglądu i aktualizacji</w:t>
      </w:r>
      <w:r w:rsidRPr="00C25BB2">
        <w:rPr>
          <w:rFonts w:asciiTheme="minorHAnsi" w:hAnsiTheme="minorHAnsi" w:cstheme="minorHAnsi"/>
          <w:color w:val="000000"/>
        </w:rPr>
        <w:t xml:space="preserve"> PZRP są: </w:t>
      </w:r>
    </w:p>
    <w:p w:rsidR="00293C0F" w:rsidRPr="00C25BB2" w:rsidRDefault="00293C0F" w:rsidP="00293C0F">
      <w:pPr>
        <w:pStyle w:val="rwyli"/>
        <w:numPr>
          <w:ilvl w:val="0"/>
          <w:numId w:val="3"/>
        </w:numPr>
        <w:spacing w:line="276" w:lineRule="auto"/>
        <w:jc w:val="both"/>
        <w:rPr>
          <w:rFonts w:asciiTheme="minorHAnsi" w:hAnsiTheme="minorHAnsi" w:cstheme="minorHAnsi"/>
          <w:color w:val="000000"/>
        </w:rPr>
      </w:pPr>
      <w:r w:rsidRPr="00C25BB2">
        <w:rPr>
          <w:rFonts w:asciiTheme="minorHAnsi" w:hAnsiTheme="minorHAnsi" w:cstheme="minorHAnsi"/>
          <w:color w:val="000000"/>
        </w:rPr>
        <w:lastRenderedPageBreak/>
        <w:t>Dyrektywa 2000/60/WE Parlamentu Europejskiego i Rady z dnia 23 października 2000 r. ustanawiająca ramy wspólnotowego działania w dziedzinie polityki wodnej (Ramowa Dyrektywa Wodna)</w:t>
      </w:r>
    </w:p>
    <w:p w:rsidR="00293C0F" w:rsidRPr="00C25BB2" w:rsidRDefault="00293C0F" w:rsidP="00293C0F">
      <w:pPr>
        <w:pStyle w:val="rwyli"/>
        <w:numPr>
          <w:ilvl w:val="0"/>
          <w:numId w:val="3"/>
        </w:numPr>
        <w:spacing w:line="276" w:lineRule="auto"/>
        <w:jc w:val="both"/>
        <w:rPr>
          <w:rFonts w:asciiTheme="minorHAnsi" w:hAnsiTheme="minorHAnsi" w:cstheme="minorHAnsi"/>
          <w:color w:val="000000"/>
        </w:rPr>
      </w:pPr>
      <w:r w:rsidRPr="00C25BB2">
        <w:rPr>
          <w:rFonts w:asciiTheme="minorHAnsi" w:hAnsiTheme="minorHAnsi" w:cstheme="minorHAnsi"/>
          <w:color w:val="000000"/>
        </w:rPr>
        <w:t>Ustawa z dnia 3 października 2008 r. o udostępnianiu informacji o środowisku i jego ochronie, udziale społeczeństwa w ochronie środowiska oraz o ocenach oddziaływania na środowisko (Dz. U. 2008 nr 199 poz. 1227, z późn. zm.)</w:t>
      </w:r>
    </w:p>
    <w:p w:rsidR="00293C0F" w:rsidRPr="00C25BB2" w:rsidRDefault="00293C0F" w:rsidP="00293C0F">
      <w:pPr>
        <w:pStyle w:val="rwyli"/>
        <w:numPr>
          <w:ilvl w:val="0"/>
          <w:numId w:val="3"/>
        </w:numPr>
        <w:spacing w:line="276" w:lineRule="auto"/>
        <w:jc w:val="both"/>
        <w:rPr>
          <w:rFonts w:asciiTheme="minorHAnsi" w:hAnsiTheme="minorHAnsi" w:cstheme="minorHAnsi"/>
          <w:color w:val="000000"/>
        </w:rPr>
      </w:pPr>
      <w:r w:rsidRPr="00C25BB2">
        <w:rPr>
          <w:rFonts w:asciiTheme="minorHAnsi" w:hAnsiTheme="minorHAnsi" w:cstheme="minorHAnsi"/>
          <w:color w:val="000000"/>
        </w:rPr>
        <w:t>Dyrektywa 2009/147/WE z 30 listopada 2009 r. w sprawie ochrony dzikiego ptactwa,</w:t>
      </w:r>
    </w:p>
    <w:p w:rsidR="00293C0F" w:rsidRPr="00C25BB2" w:rsidRDefault="00293C0F" w:rsidP="00293C0F">
      <w:pPr>
        <w:pStyle w:val="rwyli"/>
        <w:numPr>
          <w:ilvl w:val="0"/>
          <w:numId w:val="3"/>
        </w:numPr>
        <w:spacing w:line="276" w:lineRule="auto"/>
        <w:jc w:val="both"/>
        <w:rPr>
          <w:rFonts w:asciiTheme="minorHAnsi" w:hAnsiTheme="minorHAnsi" w:cstheme="minorHAnsi"/>
          <w:color w:val="000000"/>
        </w:rPr>
      </w:pPr>
      <w:r w:rsidRPr="00C25BB2">
        <w:rPr>
          <w:rFonts w:asciiTheme="minorHAnsi" w:hAnsiTheme="minorHAnsi" w:cstheme="minorHAnsi"/>
          <w:color w:val="000000"/>
        </w:rPr>
        <w:t>Dyrektywa 92/43/EWG w sprawie ochrony siedlisk przyrodniczych oraz dzikiej fauny i flory,</w:t>
      </w:r>
    </w:p>
    <w:p w:rsidR="00293C0F" w:rsidRPr="00C25BB2" w:rsidRDefault="00293C0F" w:rsidP="00293C0F">
      <w:pPr>
        <w:pStyle w:val="rwyli"/>
        <w:numPr>
          <w:ilvl w:val="0"/>
          <w:numId w:val="3"/>
        </w:numPr>
        <w:spacing w:line="276" w:lineRule="auto"/>
        <w:jc w:val="both"/>
        <w:rPr>
          <w:rFonts w:asciiTheme="minorHAnsi" w:hAnsiTheme="minorHAnsi" w:cstheme="minorHAnsi"/>
          <w:color w:val="000000"/>
        </w:rPr>
      </w:pPr>
      <w:r w:rsidRPr="00C25BB2">
        <w:rPr>
          <w:rFonts w:asciiTheme="minorHAnsi" w:hAnsiTheme="minorHAnsi" w:cstheme="minorHAnsi"/>
          <w:color w:val="000000"/>
        </w:rPr>
        <w:t>Ustawa o infrastrukturze informacji przestrzennej z dnia 4 marca 2010 r. (Dz. U. 2010 nr 79 poz. 489)</w:t>
      </w:r>
    </w:p>
    <w:p w:rsidR="00293C0F" w:rsidRPr="00C25BB2" w:rsidRDefault="00293C0F" w:rsidP="00293C0F">
      <w:pPr>
        <w:pStyle w:val="rwyli"/>
        <w:numPr>
          <w:ilvl w:val="0"/>
          <w:numId w:val="3"/>
        </w:numPr>
        <w:spacing w:line="276" w:lineRule="auto"/>
        <w:jc w:val="both"/>
        <w:rPr>
          <w:rFonts w:asciiTheme="minorHAnsi" w:hAnsiTheme="minorHAnsi" w:cstheme="minorHAnsi"/>
          <w:color w:val="000000"/>
        </w:rPr>
      </w:pPr>
      <w:r w:rsidRPr="00C25BB2">
        <w:rPr>
          <w:rFonts w:asciiTheme="minorHAnsi" w:hAnsiTheme="minorHAnsi" w:cstheme="minorHAnsi"/>
          <w:color w:val="000000"/>
        </w:rPr>
        <w:t>Dyrektywa 2007/2/WE Parlamentu Europejskiego i Rady z dnia 14 marca 2007 r. ustanawiająca infrastrukturę informacji przestrzennej we Wspólnocie Europejskiej (Dyrektywa INSPIRE).</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W niniejszej Metodyce uwzględniono również szereg innych dokumentów lub projektów dokumentów, jak choćby wyprzedzający Dyrektywę Powodziową dokument pt.: </w:t>
      </w:r>
      <w:r w:rsidRPr="00C25BB2">
        <w:rPr>
          <w:rFonts w:asciiTheme="minorHAnsi" w:hAnsiTheme="minorHAnsi" w:cstheme="minorHAnsi"/>
          <w:i/>
          <w:iCs/>
          <w:color w:val="000000"/>
        </w:rPr>
        <w:t>Dobre praktyki w zakresie prewencji, ochrony i łagodzenia skutków powodzi</w:t>
      </w:r>
      <w:r w:rsidRPr="00C25BB2">
        <w:rPr>
          <w:rFonts w:asciiTheme="minorHAnsi" w:hAnsiTheme="minorHAnsi" w:cstheme="minorHAnsi"/>
          <w:color w:val="000000"/>
        </w:rPr>
        <w:t>. Pełna lista dokumentów znajduje się w spisie literatury.</w:t>
      </w:r>
    </w:p>
    <w:p w:rsidR="00293C0F" w:rsidRPr="005F2ED3" w:rsidRDefault="00293C0F" w:rsidP="00293C0F">
      <w:pPr>
        <w:pStyle w:val="rtyt2"/>
        <w:numPr>
          <w:ilvl w:val="1"/>
          <w:numId w:val="7"/>
        </w:numPr>
        <w:spacing w:line="276" w:lineRule="auto"/>
        <w:rPr>
          <w:rFonts w:asciiTheme="minorHAnsi" w:hAnsiTheme="minorHAnsi" w:cstheme="minorHAnsi"/>
          <w:color w:val="000000"/>
        </w:rPr>
      </w:pPr>
      <w:bookmarkStart w:id="4" w:name="_Toc402469151"/>
      <w:r w:rsidRPr="00C25BB2">
        <w:rPr>
          <w:rFonts w:asciiTheme="minorHAnsi" w:hAnsiTheme="minorHAnsi" w:cstheme="minorHAnsi"/>
          <w:color w:val="000000"/>
        </w:rPr>
        <w:t>Wymagane cechy planów</w:t>
      </w:r>
      <w:bookmarkEnd w:id="4"/>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Dla celów sporządzenia metodyki, przyjęto założenia bazując na obowiązujących przepisach krajowych i europejskich (ustawie Prawo wodne, Dyrektywie Powodziowej i na dokumentach z nią związanych). Przy ich formułowaniu oparto się również na doświadczeniach innych krajów oraz na dotychczasowych diagnozach i doświadczeniach krajowych. </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Obowiązująca obecnie ustawa Prawo wodne z </w:t>
      </w:r>
      <w:r w:rsidRPr="00C25BB2">
        <w:rPr>
          <w:rFonts w:asciiTheme="minorHAnsi" w:hAnsiTheme="minorHAnsi" w:cstheme="minorHAnsi"/>
          <w:color w:val="000000" w:themeColor="text1"/>
        </w:rPr>
        <w:t>dn. 20 lipca 2017 r.  (Dz. U. 2018 poz. 2268 z późn. zm.)</w:t>
      </w:r>
      <w:r w:rsidRPr="00C25BB2">
        <w:rPr>
          <w:rFonts w:asciiTheme="minorHAnsi" w:hAnsiTheme="minorHAnsi" w:cstheme="minorHAnsi"/>
          <w:color w:val="000000"/>
        </w:rPr>
        <w:t xml:space="preserve"> zawiera zapisy, które pozwalają na uogólnienie kilku założeń strategicznych.</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1. Celem zarządzania ryzykiem powodziowym jest ograniczenie potencjalnych negatywnych skutków powodzi dla życia i zdrowia ludzi, środowiska, dziedzictwa kulturowego oraz działalności gospodarczej.</w:t>
      </w:r>
    </w:p>
    <w:p w:rsidR="00293C0F" w:rsidRPr="00C25BB2" w:rsidDel="16709FC0" w:rsidRDefault="00293C0F" w:rsidP="00293C0F">
      <w:pPr>
        <w:spacing w:before="240" w:after="240" w:line="276" w:lineRule="auto"/>
        <w:ind w:left="397" w:right="397"/>
        <w:jc w:val="both"/>
        <w:rPr>
          <w:rFonts w:asciiTheme="minorHAnsi" w:hAnsiTheme="minorHAnsi" w:cstheme="minorHAnsi"/>
          <w:i/>
          <w:iCs/>
          <w:color w:val="000000" w:themeColor="text1"/>
          <w:sz w:val="22"/>
          <w:szCs w:val="22"/>
        </w:rPr>
      </w:pPr>
      <w:r w:rsidRPr="00C25BB2">
        <w:rPr>
          <w:rFonts w:asciiTheme="minorHAnsi" w:hAnsiTheme="minorHAnsi" w:cstheme="minorHAnsi"/>
          <w:i/>
          <w:iCs/>
          <w:color w:val="000000" w:themeColor="text1"/>
          <w:sz w:val="22"/>
          <w:szCs w:val="22"/>
        </w:rPr>
        <w:t xml:space="preserve">Ilekroć w ustawie jest mowa o: (…) 4) celach zarządzania ryzykiem powodziowym – rozumie się przez to ograniczenie potencjalnych negatywnych skutków powodzi dla życia i zdrowia ludzi, środowiska, dziedzictwa kulturowego oraz działalności gospodarczej </w:t>
      </w:r>
      <w:r w:rsidRPr="00D12E96">
        <w:rPr>
          <w:rFonts w:asciiTheme="minorHAnsi" w:hAnsiTheme="minorHAnsi" w:cstheme="minorHAnsi"/>
          <w:iCs/>
          <w:color w:val="000000" w:themeColor="text1"/>
          <w:sz w:val="22"/>
          <w:szCs w:val="22"/>
        </w:rPr>
        <w:t>(ustawa Prawo wodne, rozdział 2, art. 16)</w:t>
      </w:r>
    </w:p>
    <w:p w:rsidR="00293C0F" w:rsidRPr="00C25BB2" w:rsidDel="16709FC0" w:rsidRDefault="00293C0F" w:rsidP="00293C0F">
      <w:pPr>
        <w:spacing w:after="120" w:line="276" w:lineRule="auto"/>
        <w:jc w:val="both"/>
        <w:rPr>
          <w:rFonts w:asciiTheme="minorHAnsi" w:hAnsiTheme="minorHAnsi" w:cstheme="minorHAnsi"/>
          <w:color w:val="000000" w:themeColor="text1"/>
          <w:sz w:val="22"/>
          <w:szCs w:val="22"/>
        </w:rPr>
      </w:pPr>
      <w:r w:rsidRPr="00C25BB2">
        <w:rPr>
          <w:rFonts w:asciiTheme="minorHAnsi" w:hAnsiTheme="minorHAnsi" w:cstheme="minorHAnsi"/>
          <w:color w:val="000000" w:themeColor="text1"/>
          <w:sz w:val="22"/>
          <w:szCs w:val="22"/>
        </w:rPr>
        <w:t>2. Plany zarządzania ryzykiem powodziowym wykonuje się dla obszarów dorzeczy i dla regionów wodnych, z uwzględnieniem obszarów narażonych na niebezpieczeństwo powodzi wyznaczonych we</w:t>
      </w:r>
      <w:r>
        <w:rPr>
          <w:rFonts w:asciiTheme="minorHAnsi" w:hAnsiTheme="minorHAnsi" w:cstheme="minorHAnsi"/>
          <w:color w:val="000000" w:themeColor="text1"/>
          <w:sz w:val="22"/>
          <w:szCs w:val="22"/>
        </w:rPr>
        <w:t> </w:t>
      </w:r>
      <w:r w:rsidRPr="00C25BB2">
        <w:rPr>
          <w:rFonts w:asciiTheme="minorHAnsi" w:hAnsiTheme="minorHAnsi" w:cstheme="minorHAnsi"/>
          <w:color w:val="000000" w:themeColor="text1"/>
          <w:sz w:val="22"/>
          <w:szCs w:val="22"/>
        </w:rPr>
        <w:t>wstępnej ocenie ryzyka powodziowego, bazując na przygotowanych dla tych obszarów mapach zagrożenia i ryzyka powodziowego.</w:t>
      </w:r>
    </w:p>
    <w:p w:rsidR="00293C0F" w:rsidRPr="00C25BB2" w:rsidRDefault="00293C0F" w:rsidP="00293C0F">
      <w:pPr>
        <w:pStyle w:val="rcytat"/>
        <w:spacing w:line="276" w:lineRule="auto"/>
        <w:jc w:val="both"/>
        <w:rPr>
          <w:rFonts w:asciiTheme="minorHAnsi" w:hAnsiTheme="minorHAnsi" w:cstheme="minorHAnsi"/>
          <w:color w:val="000000" w:themeColor="text1"/>
        </w:rPr>
      </w:pPr>
      <w:r w:rsidRPr="00C25BB2">
        <w:rPr>
          <w:rFonts w:asciiTheme="minorHAnsi" w:eastAsia="TimesNewRomanPSMT" w:hAnsiTheme="minorHAnsi" w:cstheme="minorHAnsi"/>
          <w:color w:val="000000"/>
        </w:rPr>
        <w:lastRenderedPageBreak/>
        <w:t xml:space="preserve">1. Dla obszarów dorzeczy przygotowuje się (…) wstępną ocenę ryzyka </w:t>
      </w:r>
      <w:r w:rsidRPr="00D12E96">
        <w:rPr>
          <w:rFonts w:asciiTheme="minorHAnsi" w:eastAsia="TimesNewRomanPSMT" w:hAnsiTheme="minorHAnsi" w:cstheme="minorHAnsi"/>
          <w:i w:val="0"/>
          <w:color w:val="000000"/>
        </w:rPr>
        <w:t>powodziowego (ustawa Prawo wodne, art. 167.1)</w:t>
      </w:r>
      <w:r w:rsidRPr="00C25BB2">
        <w:rPr>
          <w:rFonts w:asciiTheme="minorHAnsi" w:eastAsia="TimesNewRomanPSMT" w:hAnsiTheme="minorHAnsi" w:cstheme="minorHAnsi"/>
          <w:color w:val="000000"/>
        </w:rPr>
        <w:t xml:space="preserve">. </w:t>
      </w:r>
    </w:p>
    <w:p w:rsidR="00293C0F" w:rsidRPr="00C25BB2" w:rsidRDefault="00293C0F" w:rsidP="00293C0F">
      <w:pPr>
        <w:pStyle w:val="rcytat"/>
        <w:spacing w:line="276" w:lineRule="auto"/>
        <w:jc w:val="both"/>
        <w:rPr>
          <w:rFonts w:asciiTheme="minorHAnsi" w:hAnsiTheme="minorHAnsi" w:cstheme="minorHAnsi"/>
          <w:color w:val="000000"/>
        </w:rPr>
      </w:pPr>
      <w:r w:rsidRPr="00C25BB2">
        <w:rPr>
          <w:rFonts w:asciiTheme="minorHAnsi" w:eastAsia="TimesNewRomanPSMT" w:hAnsiTheme="minorHAnsi" w:cstheme="minorHAnsi"/>
          <w:color w:val="000000"/>
        </w:rPr>
        <w:t xml:space="preserve">2. Wstępna ocena ryzyka powodziowego zawiera w szczególności: (…) 5) określenie obszarów narażonych na niebezpieczeństwo powodzi </w:t>
      </w:r>
      <w:r w:rsidRPr="00D12E96">
        <w:rPr>
          <w:rFonts w:asciiTheme="minorHAnsi" w:eastAsia="TimesNewRomanPSMT" w:hAnsiTheme="minorHAnsi" w:cstheme="minorHAnsi"/>
          <w:i w:val="0"/>
          <w:color w:val="000000"/>
        </w:rPr>
        <w:t>(</w:t>
      </w:r>
      <w:r w:rsidRPr="00D12E96">
        <w:rPr>
          <w:rFonts w:asciiTheme="minorHAnsi" w:eastAsia="TimesNewRomanPSMT" w:hAnsiTheme="minorHAnsi" w:cstheme="minorHAnsi"/>
          <w:i w:val="0"/>
          <w:color w:val="000000" w:themeColor="text1"/>
        </w:rPr>
        <w:t>ustawa Prawo wodne, art. 167.2</w:t>
      </w:r>
      <w:r w:rsidRPr="00D12E96">
        <w:rPr>
          <w:rFonts w:asciiTheme="minorHAnsi" w:hAnsiTheme="minorHAnsi" w:cstheme="minorHAnsi"/>
          <w:i w:val="0"/>
          <w:color w:val="000000"/>
        </w:rPr>
        <w:t>).</w:t>
      </w:r>
      <w:r w:rsidRPr="00C25BB2">
        <w:rPr>
          <w:rFonts w:asciiTheme="minorHAnsi" w:hAnsiTheme="minorHAnsi" w:cstheme="minorHAnsi"/>
          <w:color w:val="000000"/>
        </w:rPr>
        <w:t xml:space="preserve"> </w:t>
      </w:r>
    </w:p>
    <w:p w:rsidR="00293C0F" w:rsidRPr="00C25BB2" w:rsidRDefault="00293C0F" w:rsidP="00293C0F">
      <w:pPr>
        <w:pStyle w:val="rcytat"/>
        <w:spacing w:line="276" w:lineRule="auto"/>
        <w:jc w:val="both"/>
        <w:rPr>
          <w:rFonts w:asciiTheme="minorHAnsi" w:eastAsia="TimesNewRomanPSMT" w:hAnsiTheme="minorHAnsi" w:cstheme="minorHAnsi"/>
          <w:color w:val="000000" w:themeColor="text1"/>
        </w:rPr>
      </w:pPr>
      <w:r w:rsidRPr="00C25BB2">
        <w:rPr>
          <w:rFonts w:asciiTheme="minorHAnsi" w:eastAsia="TimesNewRomanPSMT" w:hAnsiTheme="minorHAnsi" w:cstheme="minorHAnsi"/>
          <w:color w:val="000000"/>
        </w:rPr>
        <w:t xml:space="preserve">2. Dla obszarów narażonych na niebezpieczeństwo powodzi wskazanych we wstępnej ocenie ryzyka powodziowego sporządza się mapy zagrożenia powodziowego. </w:t>
      </w:r>
      <w:r w:rsidRPr="00F70F92">
        <w:rPr>
          <w:rFonts w:asciiTheme="minorHAnsi" w:eastAsia="TimesNewRomanPSMT" w:hAnsiTheme="minorHAnsi" w:cstheme="minorHAnsi"/>
          <w:i w:val="0"/>
          <w:color w:val="000000"/>
        </w:rPr>
        <w:t>(ustawa Prawo wodne, art. 169.1</w:t>
      </w:r>
      <w:r w:rsidRPr="00F70F92">
        <w:rPr>
          <w:rFonts w:asciiTheme="minorHAnsi" w:hAnsiTheme="minorHAnsi" w:cstheme="minorHAnsi"/>
          <w:i w:val="0"/>
          <w:color w:val="000000"/>
        </w:rPr>
        <w:t>).</w:t>
      </w:r>
    </w:p>
    <w:p w:rsidR="00293C0F" w:rsidRPr="00C25BB2" w:rsidRDefault="00293C0F" w:rsidP="00293C0F">
      <w:pPr>
        <w:pStyle w:val="rtekst"/>
        <w:spacing w:line="276" w:lineRule="auto"/>
        <w:ind w:left="426" w:right="312"/>
        <w:rPr>
          <w:rFonts w:asciiTheme="minorHAnsi" w:hAnsiTheme="minorHAnsi" w:cstheme="minorHAnsi"/>
          <w:i/>
          <w:iCs/>
          <w:color w:val="000000" w:themeColor="text1"/>
          <w:szCs w:val="22"/>
        </w:rPr>
      </w:pPr>
      <w:r w:rsidRPr="00C25BB2">
        <w:rPr>
          <w:rFonts w:asciiTheme="minorHAnsi" w:hAnsiTheme="minorHAnsi" w:cstheme="minorHAnsi"/>
          <w:i/>
          <w:iCs/>
          <w:color w:val="000000"/>
        </w:rPr>
        <w:t>3. Dla obszarów, o których mowa w art. 169 ust. 2, sporządza się mapy ryzyka powodziowego. (</w:t>
      </w:r>
      <w:r w:rsidRPr="00C25BB2">
        <w:rPr>
          <w:rFonts w:asciiTheme="minorHAnsi" w:hAnsiTheme="minorHAnsi" w:cstheme="minorHAnsi"/>
          <w:i/>
          <w:iCs/>
          <w:color w:val="000000" w:themeColor="text1"/>
        </w:rPr>
        <w:t>ustawa Prawo wodne, art. 170.1</w:t>
      </w:r>
      <w:r w:rsidRPr="00C25BB2">
        <w:rPr>
          <w:rFonts w:asciiTheme="minorHAnsi" w:hAnsiTheme="minorHAnsi" w:cstheme="minorHAnsi"/>
          <w:color w:val="000000"/>
        </w:rPr>
        <w:t>).</w:t>
      </w:r>
    </w:p>
    <w:p w:rsidR="00293C0F" w:rsidRPr="00C25BB2" w:rsidRDefault="00293C0F" w:rsidP="00293C0F">
      <w:pPr>
        <w:pStyle w:val="rtekst"/>
        <w:spacing w:line="276" w:lineRule="auto"/>
        <w:ind w:left="426" w:right="312"/>
        <w:rPr>
          <w:rFonts w:asciiTheme="minorHAnsi" w:hAnsiTheme="minorHAnsi" w:cstheme="minorHAnsi"/>
          <w:i/>
          <w:iCs/>
          <w:color w:val="000000" w:themeColor="text1"/>
          <w:szCs w:val="22"/>
        </w:rPr>
      </w:pPr>
      <w:r w:rsidRPr="00C25BB2">
        <w:rPr>
          <w:rFonts w:asciiTheme="minorHAnsi" w:hAnsiTheme="minorHAnsi" w:cstheme="minorHAnsi"/>
          <w:i/>
          <w:iCs/>
          <w:color w:val="000000" w:themeColor="text1"/>
        </w:rPr>
        <w:t>4. Na podstawie map zagrożenia powodziowego oraz map ryzyka powodziowego przygotowuje się plany zarządzania ryzykiem powodziowym, z uwzględnieniem podziału kraju na obszary dorzeczy i regiony wodne (ustawa Prawo wodne, art. 172.1).</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3. Działania, które mają realizować główne cele zarządzania ryzykiem powodziowym obejmują m. in. ograniczanie zagrożenia (zasięgu powodzi), kształtowanie zagospodarowania terenów zagrożonych i przygotowanie do powodzi. </w:t>
      </w:r>
    </w:p>
    <w:p w:rsidR="00293C0F" w:rsidRPr="00C25BB2" w:rsidRDefault="00293C0F" w:rsidP="00293C0F">
      <w:pPr>
        <w:pStyle w:val="rcytat"/>
        <w:spacing w:line="276" w:lineRule="auto"/>
        <w:jc w:val="both"/>
        <w:rPr>
          <w:rFonts w:asciiTheme="minorHAnsi" w:eastAsia="TimesNewRomanPSMT" w:hAnsiTheme="minorHAnsi" w:cstheme="minorHAnsi"/>
          <w:color w:val="000000"/>
        </w:rPr>
      </w:pPr>
      <w:r w:rsidRPr="00C25BB2">
        <w:rPr>
          <w:rFonts w:asciiTheme="minorHAnsi" w:eastAsia="TimesNewRomanPSMT" w:hAnsiTheme="minorHAnsi" w:cstheme="minorHAnsi"/>
          <w:color w:val="000000" w:themeColor="text1"/>
        </w:rPr>
        <w:t>Ochronę przed powodzią realizuje się w szczególności przez</w:t>
      </w:r>
      <w:r w:rsidRPr="00C25BB2">
        <w:rPr>
          <w:rFonts w:asciiTheme="minorHAnsi" w:eastAsia="TimesNewRomanPSMT" w:hAnsiTheme="minorHAnsi" w:cstheme="minorHAnsi"/>
          <w:color w:val="000000"/>
        </w:rPr>
        <w:t>: 1) kształtowanie zagospodarowania przestrzennego dolin rzecznych lub terenów zalewowych, w szczególności obszarów szczególnego zagrożenia powodzią; 2) racjonalne retencjonowanie wód oraz użytkowanie budowli przeciwpowodziowych, a także sterowanie przepływami wód; 3) zapewnienie funkcjonowania systemu ostrzegania przed niebezpiecznymi zjawiskami zachodzącymi w atmosferze oraz hydrosferze</w:t>
      </w:r>
      <w:r w:rsidRPr="00C25BB2">
        <w:rPr>
          <w:rFonts w:asciiTheme="minorHAnsi" w:eastAsia="TimesNewRomanPSMT" w:hAnsiTheme="minorHAnsi" w:cstheme="minorHAnsi"/>
          <w:color w:val="000000" w:themeColor="text1"/>
        </w:rPr>
        <w:t xml:space="preserve"> oraz prognozowanie powodzi</w:t>
      </w:r>
      <w:r w:rsidRPr="00C25BB2">
        <w:rPr>
          <w:rFonts w:asciiTheme="minorHAnsi" w:eastAsia="TimesNewRomanPSMT" w:hAnsiTheme="minorHAnsi" w:cstheme="minorHAnsi"/>
          <w:color w:val="000000"/>
        </w:rPr>
        <w:t>; 4) zachowanie, tworzenie i odtwarzanie systemów retencji wód; 5) budowę, przebudowę i utrzymywanie budowli przeciwpowodziowych; 6) prowadzenie akcji lodołamania; 7) prowadzenie polityki informacyjnej w zakresie ochrony przed powodzią oraz ograniczania jej skutków. (</w:t>
      </w:r>
      <w:r w:rsidRPr="00C25BB2">
        <w:rPr>
          <w:rFonts w:asciiTheme="minorHAnsi" w:hAnsiTheme="minorHAnsi" w:cstheme="minorHAnsi"/>
          <w:color w:val="000000" w:themeColor="text1"/>
        </w:rPr>
        <w:t>ustawa Prawo wodne, art. 165.1</w:t>
      </w:r>
      <w:r w:rsidRPr="00C25BB2">
        <w:rPr>
          <w:rFonts w:asciiTheme="minorHAnsi" w:hAnsiTheme="minorHAnsi" w:cstheme="minorHAnsi"/>
          <w:color w:val="000000"/>
        </w:rPr>
        <w:t xml:space="preserve">). </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4. Plany zarządzania ryzykiem powodziowym powinny uwzględniać perspektywę długoterminową i niepewność odnośnie przyszłości, związaną ze zmianami klimatu i zmianami zagospodarowania obszarów zagrożonych powodzią.</w:t>
      </w:r>
    </w:p>
    <w:p w:rsidR="00293C0F" w:rsidRPr="00C25BB2" w:rsidRDefault="00293C0F" w:rsidP="00293C0F">
      <w:pPr>
        <w:pStyle w:val="rcytat"/>
        <w:spacing w:line="276" w:lineRule="auto"/>
        <w:jc w:val="both"/>
        <w:rPr>
          <w:rFonts w:asciiTheme="minorHAnsi" w:hAnsiTheme="minorHAnsi" w:cstheme="minorHAnsi"/>
          <w:color w:val="000000"/>
        </w:rPr>
      </w:pPr>
      <w:r w:rsidRPr="00C25BB2">
        <w:rPr>
          <w:rFonts w:asciiTheme="minorHAnsi" w:eastAsia="TimesNewRomanPSMT" w:hAnsiTheme="minorHAnsi" w:cstheme="minorHAnsi"/>
          <w:color w:val="000000"/>
        </w:rPr>
        <w:t>Wstępna ocena ryzyka powodziowego zawiera w szczególności: (…) 4) w miarę możliwości – prognozę długofalowego rozwoju wydarzeń, w szczególności wpływu zmian klimatu na występowanie powodzi (</w:t>
      </w:r>
      <w:r>
        <w:rPr>
          <w:rFonts w:asciiTheme="minorHAnsi" w:eastAsia="TimesNewRomanPSMT" w:hAnsiTheme="minorHAnsi" w:cstheme="minorHAnsi"/>
          <w:color w:val="000000"/>
        </w:rPr>
        <w:t xml:space="preserve">ustawa Prawo wodne, </w:t>
      </w:r>
      <w:r w:rsidRPr="00C25BB2">
        <w:rPr>
          <w:rFonts w:asciiTheme="minorHAnsi" w:hAnsiTheme="minorHAnsi" w:cstheme="minorHAnsi"/>
          <w:color w:val="000000" w:themeColor="text1"/>
        </w:rPr>
        <w:t>art. 167 ust. 2</w:t>
      </w:r>
      <w:r w:rsidRPr="00C25BB2">
        <w:rPr>
          <w:rFonts w:asciiTheme="minorHAnsi" w:hAnsiTheme="minorHAnsi" w:cstheme="minorHAnsi"/>
          <w:color w:val="000000"/>
        </w:rPr>
        <w:t xml:space="preserve">). </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5. Zarządzanie ryzykiem powodziowym uwzględnia wymagania Ramowej Dyrektywy Wodnej (RDW) i</w:t>
      </w:r>
      <w:r>
        <w:rPr>
          <w:rFonts w:asciiTheme="minorHAnsi" w:hAnsiTheme="minorHAnsi" w:cstheme="minorHAnsi"/>
          <w:color w:val="000000"/>
        </w:rPr>
        <w:t> </w:t>
      </w:r>
      <w:r w:rsidRPr="00C25BB2">
        <w:rPr>
          <w:rFonts w:asciiTheme="minorHAnsi" w:hAnsiTheme="minorHAnsi" w:cstheme="minorHAnsi"/>
          <w:color w:val="000000"/>
        </w:rPr>
        <w:t xml:space="preserve">planów gospodarowania wodami dla obszarów dorzeczy w celu zapewnienia spełnienia celów </w:t>
      </w:r>
      <w:r w:rsidRPr="00C25BB2">
        <w:rPr>
          <w:rFonts w:asciiTheme="minorHAnsi" w:hAnsiTheme="minorHAnsi" w:cstheme="minorHAnsi"/>
          <w:color w:val="000000"/>
        </w:rPr>
        <w:lastRenderedPageBreak/>
        <w:t>środowiskowych we wszystkich etapach zarządzania powodzią i uzyskania efektów synergicznych w</w:t>
      </w:r>
      <w:r>
        <w:rPr>
          <w:rFonts w:asciiTheme="minorHAnsi" w:hAnsiTheme="minorHAnsi" w:cstheme="minorHAnsi"/>
          <w:color w:val="000000"/>
        </w:rPr>
        <w:t> </w:t>
      </w:r>
      <w:r w:rsidRPr="00C25BB2">
        <w:rPr>
          <w:rFonts w:asciiTheme="minorHAnsi" w:hAnsiTheme="minorHAnsi" w:cstheme="minorHAnsi"/>
          <w:color w:val="000000"/>
        </w:rPr>
        <w:t xml:space="preserve">procesie wdrażania obu dyrektyw. </w:t>
      </w:r>
    </w:p>
    <w:p w:rsidR="00293C0F" w:rsidRPr="00C25BB2" w:rsidRDefault="00293C0F" w:rsidP="00293C0F">
      <w:pPr>
        <w:pStyle w:val="rcytat"/>
        <w:spacing w:line="276" w:lineRule="auto"/>
        <w:rPr>
          <w:rFonts w:asciiTheme="minorHAnsi" w:hAnsiTheme="minorHAnsi" w:cstheme="minorHAnsi"/>
          <w:color w:val="000000"/>
        </w:rPr>
      </w:pPr>
      <w:r w:rsidRPr="00C25BB2">
        <w:rPr>
          <w:rFonts w:asciiTheme="minorHAnsi" w:eastAsia="TimesNewRomanPSMT" w:hAnsiTheme="minorHAnsi" w:cstheme="minorHAnsi"/>
          <w:color w:val="000000"/>
        </w:rPr>
        <w:t xml:space="preserve">1. Przy ustalaniu działań służących osiągnięciu celów zarządzania ryzykiem powodziowym uwzględnia się w szczególności: (…) 3) </w:t>
      </w:r>
      <w:r w:rsidRPr="00C25BB2">
        <w:rPr>
          <w:rFonts w:asciiTheme="minorHAnsi" w:eastAsia="TimesNewRomanPSMT" w:hAnsiTheme="minorHAnsi" w:cstheme="minorHAnsi"/>
          <w:color w:val="000000" w:themeColor="text1"/>
        </w:rPr>
        <w:t xml:space="preserve">cele środowiskowe, o których mowa w art. 56, art. 57, art. 59 oraz w art. 61 </w:t>
      </w:r>
      <w:r w:rsidRPr="00C25BB2">
        <w:rPr>
          <w:rFonts w:asciiTheme="minorHAnsi" w:eastAsia="TimesNewRomanPSMT" w:hAnsiTheme="minorHAnsi" w:cstheme="minorHAnsi"/>
          <w:color w:val="000000"/>
        </w:rPr>
        <w:t>(u</w:t>
      </w:r>
      <w:r w:rsidRPr="00C25BB2">
        <w:rPr>
          <w:rFonts w:asciiTheme="minorHAnsi" w:hAnsiTheme="minorHAnsi" w:cstheme="minorHAnsi"/>
          <w:color w:val="000000"/>
        </w:rPr>
        <w:t xml:space="preserve">stawa Prawo wodne, art. 172 ust. 5). </w:t>
      </w:r>
    </w:p>
    <w:p w:rsidR="00293C0F" w:rsidRPr="00C25BB2" w:rsidRDefault="00293C0F" w:rsidP="00293C0F">
      <w:pPr>
        <w:pStyle w:val="rtekst"/>
        <w:spacing w:line="276" w:lineRule="auto"/>
        <w:ind w:left="426" w:right="312"/>
        <w:rPr>
          <w:rFonts w:asciiTheme="minorHAnsi" w:eastAsia="TimesNewRomanPSMT" w:hAnsiTheme="minorHAnsi" w:cstheme="minorHAnsi"/>
          <w:i/>
          <w:iCs/>
          <w:color w:val="000000"/>
        </w:rPr>
      </w:pPr>
      <w:r w:rsidRPr="00C25BB2">
        <w:rPr>
          <w:rFonts w:asciiTheme="minorHAnsi" w:eastAsia="TimesNewRomanPSMT" w:hAnsiTheme="minorHAnsi" w:cstheme="minorHAnsi"/>
          <w:i/>
          <w:iCs/>
          <w:color w:val="000000"/>
        </w:rPr>
        <w:t xml:space="preserve">2. Opracowanie planów zarządzania ryzykiem powodziowym i planu </w:t>
      </w:r>
      <w:proofErr w:type="spellStart"/>
      <w:r w:rsidRPr="00C25BB2">
        <w:rPr>
          <w:rFonts w:asciiTheme="minorHAnsi" w:eastAsia="TimesNewRomanPSMT" w:hAnsiTheme="minorHAnsi" w:cstheme="minorHAnsi"/>
          <w:i/>
          <w:iCs/>
          <w:color w:val="000000"/>
        </w:rPr>
        <w:t>przeciwdzia</w:t>
      </w:r>
      <w:proofErr w:type="spellEnd"/>
      <w:r w:rsidRPr="00C25BB2">
        <w:rPr>
          <w:rFonts w:asciiTheme="minorHAnsi" w:eastAsia="TimesNewRomanPSMT" w:hAnsiTheme="minorHAnsi" w:cstheme="minorHAnsi"/>
          <w:i/>
          <w:iCs/>
          <w:color w:val="000000"/>
        </w:rPr>
        <w:t xml:space="preserve"> lania </w:t>
      </w:r>
      <w:r w:rsidRPr="00C25BB2">
        <w:rPr>
          <w:rFonts w:asciiTheme="minorHAnsi" w:eastAsia="TimesNewRomanPSMT" w:hAnsiTheme="minorHAnsi" w:cstheme="minorHAnsi"/>
          <w:i/>
          <w:iCs/>
          <w:color w:val="000000" w:themeColor="text1"/>
        </w:rPr>
        <w:t xml:space="preserve">skutkom suszy oraz ich przeglądy przeprowadza się w sposób skoordynowany z przeglądami planów gospodarowania wodami na obszarze dorzecza </w:t>
      </w:r>
      <w:r w:rsidRPr="00C25BB2">
        <w:rPr>
          <w:rFonts w:asciiTheme="minorHAnsi" w:eastAsia="TimesNewRomanPSMT" w:hAnsiTheme="minorHAnsi" w:cstheme="minorHAnsi"/>
          <w:i/>
          <w:iCs/>
          <w:color w:val="000000"/>
        </w:rPr>
        <w:t>(ustawa Prawo wodne, art. 326 ust. 4</w:t>
      </w:r>
      <w:r w:rsidRPr="00C25BB2">
        <w:rPr>
          <w:rFonts w:asciiTheme="minorHAnsi" w:hAnsiTheme="minorHAnsi" w:cstheme="minorHAnsi"/>
          <w:color w:val="000000"/>
        </w:rPr>
        <w:t>).</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6. Przy planowaniu należy uwzględnić analizę kosztów i korzyści planowanych działań.</w:t>
      </w:r>
    </w:p>
    <w:p w:rsidR="00293C0F" w:rsidRPr="00C25BB2" w:rsidRDefault="00293C0F" w:rsidP="00293C0F">
      <w:pPr>
        <w:pStyle w:val="rcytat"/>
        <w:spacing w:line="276" w:lineRule="auto"/>
        <w:jc w:val="both"/>
        <w:rPr>
          <w:rFonts w:asciiTheme="minorHAnsi" w:hAnsiTheme="minorHAnsi" w:cstheme="minorHAnsi"/>
          <w:color w:val="000000"/>
        </w:rPr>
      </w:pPr>
      <w:r w:rsidRPr="00C25BB2">
        <w:rPr>
          <w:rFonts w:asciiTheme="minorHAnsi" w:eastAsia="TimesNewRomanPSMT" w:hAnsiTheme="minorHAnsi" w:cstheme="minorHAnsi"/>
          <w:color w:val="000000"/>
        </w:rPr>
        <w:t>Przy ustalaniu działań służących osiągnięciu celów zarządzania ryzykiem powodziowym uwzględnia się w szczególności: 1) koszty oraz korzyści działań podejmowanych dla osiągnięcia celów zarządzania ryzykiem powodziowym (…); (</w:t>
      </w:r>
      <w:r w:rsidRPr="00C25BB2">
        <w:rPr>
          <w:rFonts w:asciiTheme="minorHAnsi" w:hAnsiTheme="minorHAnsi" w:cstheme="minorHAnsi"/>
          <w:color w:val="000000"/>
        </w:rPr>
        <w:t>ustawa Prawo wodne, art. 172 ust. 5).</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7. Plany zarządzania ryzykiem powodziowym powinny obejmować wszystkie aspekty zarządzania kryzysowego tj.: etap prewencji, ochrony, przygotowania, reagowania i odbudowy oraz wykorzystania doświadczeń.</w:t>
      </w:r>
    </w:p>
    <w:p w:rsidR="00293C0F" w:rsidRPr="00C25BB2" w:rsidRDefault="00293C0F" w:rsidP="00293C0F">
      <w:pPr>
        <w:pStyle w:val="rcytat"/>
        <w:spacing w:line="276" w:lineRule="auto"/>
        <w:jc w:val="both"/>
        <w:rPr>
          <w:rFonts w:asciiTheme="minorHAnsi" w:hAnsiTheme="minorHAnsi" w:cstheme="minorHAnsi"/>
          <w:color w:val="000000"/>
        </w:rPr>
      </w:pPr>
      <w:r w:rsidRPr="00C25BB2">
        <w:rPr>
          <w:rFonts w:asciiTheme="minorHAnsi" w:hAnsiTheme="minorHAnsi" w:cstheme="minorHAnsi"/>
          <w:color w:val="000000"/>
        </w:rPr>
        <w:t>(…) Plany zarządzania ryzykiem powodziowym obejmują wszystkie aspekty zarządzania ryzykiem powodziowym, kładąc szczególny nacisk na zapobieganie, ochronę i stan należytego przygotowania, w tym prognozowanie powodzi i systemy wczesnego ostrzegania, a także uwzględniając cechy danego obszaru dorzecza lub zlewni. (Dyrektywa Parlamentu Europejskiego i Rady w sprawie oceny ryzyka powodziowego i zarządzania nim (2007/60/WE), ro</w:t>
      </w:r>
      <w:r w:rsidRPr="00C25BB2">
        <w:rPr>
          <w:rFonts w:asciiTheme="minorHAnsi" w:hAnsiTheme="minorHAnsi" w:cstheme="minorHAnsi"/>
          <w:color w:val="000000" w:themeColor="text1"/>
        </w:rPr>
        <w:t>zdz. IV art. 7 ust. 3</w:t>
      </w:r>
      <w:r w:rsidRPr="00C25BB2">
        <w:rPr>
          <w:rFonts w:asciiTheme="minorHAnsi" w:hAnsiTheme="minorHAnsi" w:cstheme="minorHAnsi"/>
          <w:color w:val="000000"/>
        </w:rPr>
        <w:t>).</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8. Przy wyborze działań ograniczających ryzyko powodziowe należy uwzględnić zasadę solidarności.</w:t>
      </w:r>
    </w:p>
    <w:p w:rsidR="00293C0F" w:rsidRPr="00C25BB2" w:rsidRDefault="00293C0F" w:rsidP="00293C0F">
      <w:pPr>
        <w:pStyle w:val="rcytat"/>
        <w:spacing w:line="276" w:lineRule="auto"/>
        <w:jc w:val="both"/>
        <w:rPr>
          <w:rFonts w:asciiTheme="minorHAnsi" w:hAnsiTheme="minorHAnsi" w:cstheme="minorHAnsi"/>
          <w:color w:val="000000"/>
        </w:rPr>
      </w:pPr>
      <w:r w:rsidRPr="00C25BB2">
        <w:rPr>
          <w:rFonts w:asciiTheme="minorHAnsi" w:hAnsiTheme="minorHAnsi" w:cstheme="minorHAnsi"/>
          <w:color w:val="000000"/>
        </w:rPr>
        <w:t>Zasada solidarności nabiera dużej wagi w kontekście zarządzania ryzykiem powodziowym. W tym świetle państwa członkowskie powinno zachęcać się do dążenia ku sprawiedliwemu podziałowi obowiązków w sytuacji wspólnego podejmowania decyzji o przedsięwzięciu środków korzystnych dla wszystkich stron i odnoszących się do zarządzania ryzykiem powodziowym wzdłuż całego biegu rzeki.(preambuła p.15 do Dyrektywy Parlamentu Europejskiego i Rady w sprawie oceny ryzyka powodziowego i zarządzania nim (2007/60/WE)).</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9. Dla osiągnięcia celów Dyrektywy Powodziowej niezbędna jest współpraca międzyresortowa i międzyinstytucjonalna. Plany zarządzania ryzykiem powodziowym muszą powstawać w uzgodnieniu pomiędzy różnymi instytucjami odpowiedzialnymi za poszczególne obszary działania (gospodarkę wodną, planowanie przestrzenne, bezpieczeństwo ludzi – reagowanie kryzysowe, dziedzictwo </w:t>
      </w:r>
      <w:r w:rsidRPr="00C25BB2">
        <w:rPr>
          <w:rFonts w:asciiTheme="minorHAnsi" w:hAnsiTheme="minorHAnsi" w:cstheme="minorHAnsi"/>
          <w:color w:val="000000"/>
        </w:rPr>
        <w:lastRenderedPageBreak/>
        <w:t>kulturowe, obszary chronione itp.). Ważne jest ponadto, zapewnienie, że cele planów zarządzania ryzykiem powodziowym będą uwzględnione w innych planach np. z zakresu planowania przestrzennego, zarządzania kryzysowego.</w:t>
      </w:r>
    </w:p>
    <w:p w:rsidR="00293C0F" w:rsidRPr="00C25BB2" w:rsidRDefault="00293C0F" w:rsidP="00293C0F">
      <w:pPr>
        <w:pStyle w:val="rtekst"/>
        <w:spacing w:line="276" w:lineRule="auto"/>
        <w:ind w:left="426" w:right="312"/>
        <w:rPr>
          <w:rFonts w:asciiTheme="minorHAnsi" w:hAnsiTheme="minorHAnsi" w:cstheme="minorHAnsi"/>
          <w:i/>
          <w:iCs/>
          <w:color w:val="000000" w:themeColor="text1"/>
        </w:rPr>
      </w:pPr>
      <w:r w:rsidRPr="00C25BB2">
        <w:rPr>
          <w:rFonts w:asciiTheme="minorHAnsi" w:hAnsiTheme="minorHAnsi" w:cstheme="minorHAnsi"/>
          <w:i/>
          <w:iCs/>
          <w:color w:val="000000"/>
        </w:rPr>
        <w:t xml:space="preserve">1. W celu zapewnienia ochrony ludności i mienia przed powodzią: 1) obszary szczególnego zagrożenia powodzią uwzględnia się w koncepcji przestrzennego zagospodarowania kraju, planie zagospodarowania przestrzennego województwa, </w:t>
      </w:r>
      <w:r w:rsidRPr="00C25BB2">
        <w:rPr>
          <w:rFonts w:asciiTheme="minorHAnsi" w:hAnsiTheme="minorHAnsi" w:cstheme="minorHAnsi"/>
          <w:i/>
          <w:iCs/>
          <w:color w:val="000000" w:themeColor="text1"/>
        </w:rPr>
        <w:t>strategii rozwoju województwa, ramowego studium uwarunkowań i kierunków zagospodarowania przestrzennego gminy, miejscowym planie zagospodarowania przestrzennego, gminnym programie rewitalizacji, decyzji o ustaleniu lokalizacji inwestycji celu publicznego oraz w decyzji o warunkach zabudowy;  2) poziom zagrożenia powodziowego wynikający z wyznaczenia obszarów szczególnego zagrożenia powodzią uwzględnia się w decyzjach o ustaleniu lokalizacji inwestycji celu publicznego oraz decyzjach o warunkach zabudowy, dotyczących nieruchomości w ca</w:t>
      </w:r>
      <w:r>
        <w:rPr>
          <w:rFonts w:asciiTheme="minorHAnsi" w:hAnsiTheme="minorHAnsi" w:cstheme="minorHAnsi"/>
          <w:i/>
          <w:iCs/>
          <w:color w:val="000000" w:themeColor="text1"/>
        </w:rPr>
        <w:t>łości lub w części położonych na tych obszarach (ustawa Prawo wodne, art. 166.1).</w:t>
      </w:r>
    </w:p>
    <w:p w:rsidR="00293C0F" w:rsidRPr="00C25BB2" w:rsidRDefault="00293C0F" w:rsidP="00293C0F">
      <w:pPr>
        <w:pStyle w:val="rcytat"/>
        <w:spacing w:line="276" w:lineRule="auto"/>
        <w:ind w:right="312"/>
        <w:jc w:val="both"/>
        <w:rPr>
          <w:rFonts w:asciiTheme="minorHAnsi" w:hAnsiTheme="minorHAnsi" w:cstheme="minorHAnsi"/>
          <w:color w:val="000000"/>
          <w:lang w:val="en-US"/>
        </w:rPr>
      </w:pPr>
      <w:r w:rsidRPr="00C25BB2">
        <w:rPr>
          <w:rFonts w:asciiTheme="minorHAnsi" w:hAnsiTheme="minorHAnsi" w:cstheme="minorHAnsi"/>
          <w:color w:val="000000"/>
        </w:rPr>
        <w:t>2. A.6. Istnieje potrzeba interdyscyplinarnej współpracy wszystkich rządowych i lokalnych instytucji dla koordynacji polityk sektorowych odnośnie ochrony środowiska, planowania obiektów, gospodarki przestrzennej, rolnictwa, transportu i rozwoju budownictwa oraz koordynacji dotyczącej wszystkich faz zarządzania ryzykiem: oceny ryzyka, zaplanowania działań łagodzących skutki oraz wdrożenia tych działań. B.2. By wdrożyć podstawowe zasady i</w:t>
      </w:r>
      <w:r>
        <w:rPr>
          <w:rFonts w:asciiTheme="minorHAnsi" w:hAnsiTheme="minorHAnsi" w:cstheme="minorHAnsi"/>
          <w:color w:val="000000"/>
        </w:rPr>
        <w:t> </w:t>
      </w:r>
      <w:r w:rsidRPr="00C25BB2">
        <w:rPr>
          <w:rFonts w:asciiTheme="minorHAnsi" w:hAnsiTheme="minorHAnsi" w:cstheme="minorHAnsi"/>
          <w:color w:val="000000"/>
        </w:rPr>
        <w:t xml:space="preserve">sposoby działania konieczna jest współpraca wszystkich szczebli władzy i koordynacja międzysektorowych polityk w zakresie prewencji, planowania przestrzennego, rolnictwa, transportu i rozwoju budownictwa. </w:t>
      </w:r>
      <w:r w:rsidRPr="00C25BB2">
        <w:rPr>
          <w:rFonts w:asciiTheme="minorHAnsi" w:hAnsiTheme="minorHAnsi" w:cstheme="minorHAnsi"/>
          <w:color w:val="000000"/>
          <w:lang w:val="en-US"/>
        </w:rPr>
        <w:t xml:space="preserve">(Best Practices on Flood Prevention, Protection and Mitigation, Water Directors meeting, </w:t>
      </w:r>
      <w:proofErr w:type="spellStart"/>
      <w:r w:rsidRPr="00C25BB2">
        <w:rPr>
          <w:rFonts w:asciiTheme="minorHAnsi" w:hAnsiTheme="minorHAnsi" w:cstheme="minorHAnsi"/>
          <w:color w:val="000000"/>
          <w:lang w:val="en-US"/>
        </w:rPr>
        <w:t>Ateny</w:t>
      </w:r>
      <w:proofErr w:type="spellEnd"/>
      <w:r w:rsidRPr="00C25BB2">
        <w:rPr>
          <w:rFonts w:asciiTheme="minorHAnsi" w:hAnsiTheme="minorHAnsi" w:cstheme="minorHAnsi"/>
          <w:color w:val="000000"/>
          <w:lang w:val="en-US"/>
        </w:rPr>
        <w:t>, 2003).</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10. Warunkiem skuteczności działań jest włączenie interesariuszy do procesu planowania (przede wszystkim do procesów formułowania celów i priorytetów oraz definiowania /akceptowania rozwiązań).</w:t>
      </w:r>
    </w:p>
    <w:p w:rsidR="00293C0F" w:rsidRPr="00C25BB2" w:rsidRDefault="00293C0F" w:rsidP="00293C0F">
      <w:pPr>
        <w:pStyle w:val="rcytat"/>
        <w:spacing w:line="276" w:lineRule="auto"/>
        <w:jc w:val="both"/>
        <w:rPr>
          <w:rFonts w:asciiTheme="minorHAnsi" w:hAnsiTheme="minorHAnsi" w:cstheme="minorHAnsi"/>
          <w:color w:val="000000"/>
          <w:lang w:val="en-US"/>
        </w:rPr>
      </w:pPr>
      <w:r w:rsidRPr="00C25BB2">
        <w:rPr>
          <w:rFonts w:asciiTheme="minorHAnsi" w:hAnsiTheme="minorHAnsi" w:cstheme="minorHAnsi"/>
          <w:bCs/>
          <w:color w:val="000000"/>
        </w:rPr>
        <w:t>G.7. (</w:t>
      </w:r>
      <w:r w:rsidRPr="00C25BB2">
        <w:rPr>
          <w:rFonts w:asciiTheme="minorHAnsi" w:hAnsiTheme="minorHAnsi" w:cstheme="minorHAnsi"/>
          <w:color w:val="000000"/>
        </w:rPr>
        <w:t xml:space="preserve">a) Udział społeczny w podejmowaniu decyzji dotyczących przygotowania i ochrony jest niezbędny, tak dla poprawy jakości wdrożenia decyzji, jak i dlatego, by dać społecznościom możliwość wyrażenia swoich obaw i umożliwić władzom uwzględnienie ich. b) Wszystkie działania związane z informowaniem i poprawą świadomości są najbardziej skuteczne, kiedy uwzględniają udział na wszystkich poziomach: od poziomu lokalnego, poprzez krajowy aż do regionalnego, czy międzynarodowego. </w:t>
      </w:r>
      <w:r w:rsidRPr="00C25BB2">
        <w:rPr>
          <w:rFonts w:asciiTheme="minorHAnsi" w:hAnsiTheme="minorHAnsi" w:cstheme="minorHAnsi"/>
          <w:color w:val="000000"/>
          <w:lang w:val="en-US"/>
        </w:rPr>
        <w:t xml:space="preserve">(Best Practices on Flood Prevention, Protection and Mitigation, Water Directors meeting, </w:t>
      </w:r>
      <w:proofErr w:type="spellStart"/>
      <w:r w:rsidRPr="00C25BB2">
        <w:rPr>
          <w:rFonts w:asciiTheme="minorHAnsi" w:hAnsiTheme="minorHAnsi" w:cstheme="minorHAnsi"/>
          <w:color w:val="000000"/>
          <w:lang w:val="en-US"/>
        </w:rPr>
        <w:t>Ateny</w:t>
      </w:r>
      <w:proofErr w:type="spellEnd"/>
      <w:r w:rsidRPr="00C25BB2">
        <w:rPr>
          <w:rFonts w:asciiTheme="minorHAnsi" w:hAnsiTheme="minorHAnsi" w:cstheme="minorHAnsi"/>
          <w:color w:val="000000"/>
          <w:lang w:val="en-US"/>
        </w:rPr>
        <w:t>, 2003).</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11. Przy opracowywaniu planów zarządzania ryzykiem powodziowym należy unikać nieuzasadnionych ograniczeń dla gospodarki krajowej, regionalnej i lokalnej oraz dla rozwoju społecznego.</w:t>
      </w:r>
    </w:p>
    <w:p w:rsidR="00293C0F" w:rsidRPr="00C25BB2" w:rsidRDefault="00293C0F" w:rsidP="00293C0F">
      <w:pPr>
        <w:pStyle w:val="rcytat"/>
        <w:spacing w:line="276" w:lineRule="auto"/>
        <w:jc w:val="both"/>
        <w:rPr>
          <w:rFonts w:asciiTheme="minorHAnsi" w:hAnsiTheme="minorHAnsi" w:cstheme="minorHAnsi"/>
          <w:color w:val="000000"/>
        </w:rPr>
      </w:pPr>
      <w:r w:rsidRPr="00C25BB2">
        <w:rPr>
          <w:rFonts w:asciiTheme="minorHAnsi" w:hAnsiTheme="minorHAnsi" w:cstheme="minorHAnsi"/>
          <w:color w:val="000000"/>
        </w:rPr>
        <w:t xml:space="preserve">Sugestię znalezienia kompromisu między potrzebami zapewnienia bezpieczeństwa i rozwoju społecznościom zagrożonym powodzią sformułowano na podstawnie analiz literaturowych. </w:t>
      </w:r>
      <w:r w:rsidRPr="00C25BB2">
        <w:rPr>
          <w:rFonts w:asciiTheme="minorHAnsi" w:hAnsiTheme="minorHAnsi" w:cstheme="minorHAnsi"/>
          <w:color w:val="000000"/>
        </w:rPr>
        <w:lastRenderedPageBreak/>
        <w:t xml:space="preserve">Można ją znaleźć choćby w irlandzkich przewodnikach planistycznych, czy dokumentach prowadzonego pod egidą Światowej Organizacji Meteorologicznej </w:t>
      </w:r>
      <w:proofErr w:type="spellStart"/>
      <w:r w:rsidRPr="00C25BB2">
        <w:rPr>
          <w:rFonts w:asciiTheme="minorHAnsi" w:hAnsiTheme="minorHAnsi" w:cstheme="minorHAnsi"/>
          <w:color w:val="000000"/>
        </w:rPr>
        <w:t>Associated</w:t>
      </w:r>
      <w:proofErr w:type="spellEnd"/>
      <w:r w:rsidRPr="00C25BB2">
        <w:rPr>
          <w:rFonts w:asciiTheme="minorHAnsi" w:hAnsiTheme="minorHAnsi" w:cstheme="minorHAnsi"/>
          <w:color w:val="000000"/>
        </w:rPr>
        <w:t xml:space="preserve"> </w:t>
      </w:r>
      <w:proofErr w:type="spellStart"/>
      <w:r w:rsidRPr="00C25BB2">
        <w:rPr>
          <w:rFonts w:asciiTheme="minorHAnsi" w:hAnsiTheme="minorHAnsi" w:cstheme="minorHAnsi"/>
          <w:color w:val="000000"/>
        </w:rPr>
        <w:t>Programme</w:t>
      </w:r>
      <w:proofErr w:type="spellEnd"/>
      <w:r w:rsidRPr="00C25BB2">
        <w:rPr>
          <w:rFonts w:asciiTheme="minorHAnsi" w:hAnsiTheme="minorHAnsi" w:cstheme="minorHAnsi"/>
          <w:color w:val="000000"/>
        </w:rPr>
        <w:t xml:space="preserve"> on </w:t>
      </w:r>
      <w:proofErr w:type="spellStart"/>
      <w:r w:rsidRPr="00C25BB2">
        <w:rPr>
          <w:rFonts w:asciiTheme="minorHAnsi" w:hAnsiTheme="minorHAnsi" w:cstheme="minorHAnsi"/>
          <w:color w:val="000000"/>
        </w:rPr>
        <w:t>Flood</w:t>
      </w:r>
      <w:proofErr w:type="spellEnd"/>
      <w:r w:rsidRPr="00C25BB2">
        <w:rPr>
          <w:rFonts w:asciiTheme="minorHAnsi" w:hAnsiTheme="minorHAnsi" w:cstheme="minorHAnsi"/>
          <w:color w:val="000000"/>
        </w:rPr>
        <w:t xml:space="preserve"> Management. </w:t>
      </w:r>
    </w:p>
    <w:p w:rsidR="00293C0F" w:rsidRPr="005F2ED3" w:rsidRDefault="00293C0F" w:rsidP="00293C0F">
      <w:pPr>
        <w:pStyle w:val="rtyt2"/>
        <w:numPr>
          <w:ilvl w:val="1"/>
          <w:numId w:val="7"/>
        </w:numPr>
        <w:spacing w:line="276" w:lineRule="auto"/>
        <w:rPr>
          <w:rFonts w:asciiTheme="minorHAnsi" w:hAnsiTheme="minorHAnsi" w:cstheme="minorHAnsi"/>
          <w:color w:val="000000"/>
        </w:rPr>
      </w:pPr>
      <w:bookmarkStart w:id="5" w:name="_Toc402469152"/>
      <w:r w:rsidRPr="005F2ED3">
        <w:rPr>
          <w:rFonts w:asciiTheme="minorHAnsi" w:hAnsiTheme="minorHAnsi" w:cstheme="minorHAnsi"/>
          <w:color w:val="000000"/>
        </w:rPr>
        <w:t>Obecna struktura instytucjonalna ochrony przed powodzią w Polsce</w:t>
      </w:r>
      <w:bookmarkEnd w:id="5"/>
      <w:r w:rsidRPr="005F2ED3">
        <w:rPr>
          <w:rFonts w:asciiTheme="minorHAnsi" w:hAnsiTheme="minorHAnsi" w:cstheme="minorHAnsi"/>
          <w:color w:val="000000"/>
        </w:rPr>
        <w:t xml:space="preserve"> </w:t>
      </w:r>
      <w:bookmarkEnd w:id="1"/>
    </w:p>
    <w:p w:rsidR="00293C0F" w:rsidRPr="00C25BB2" w:rsidRDefault="00293C0F" w:rsidP="00293C0F">
      <w:pPr>
        <w:pStyle w:val="rtekst"/>
        <w:spacing w:line="276" w:lineRule="auto"/>
        <w:rPr>
          <w:rFonts w:asciiTheme="minorHAnsi" w:hAnsiTheme="minorHAnsi" w:cstheme="minorHAnsi"/>
          <w:color w:val="000000"/>
        </w:rPr>
      </w:pPr>
      <w:r>
        <w:rPr>
          <w:rFonts w:asciiTheme="minorHAnsi" w:hAnsiTheme="minorHAnsi" w:cstheme="minorHAnsi"/>
          <w:color w:val="000000"/>
        </w:rPr>
        <w:t xml:space="preserve">W ochronę przed powodzią zaangażowanych jest w Polsce szereg instytucji administracji państwowej i samorządowej na różnych szczeblach. </w:t>
      </w:r>
      <w:r w:rsidRPr="00C25BB2">
        <w:rPr>
          <w:rFonts w:asciiTheme="minorHAnsi" w:hAnsiTheme="minorHAnsi" w:cstheme="minorHAnsi"/>
          <w:color w:val="000000"/>
        </w:rPr>
        <w:t xml:space="preserve">Ustawa Prawo wodne </w:t>
      </w:r>
      <w:r w:rsidRPr="00E80EF9">
        <w:rPr>
          <w:rFonts w:asciiTheme="minorHAnsi" w:hAnsiTheme="minorHAnsi" w:cstheme="minorHAnsi"/>
          <w:color w:val="000000"/>
        </w:rPr>
        <w:t>z dn. 20 lipca 2017 r.  (Dz.</w:t>
      </w:r>
      <w:r>
        <w:rPr>
          <w:rFonts w:asciiTheme="minorHAnsi" w:hAnsiTheme="minorHAnsi" w:cstheme="minorHAnsi"/>
          <w:color w:val="000000"/>
        </w:rPr>
        <w:t> </w:t>
      </w:r>
      <w:r w:rsidRPr="00E80EF9">
        <w:rPr>
          <w:rFonts w:asciiTheme="minorHAnsi" w:hAnsiTheme="minorHAnsi" w:cstheme="minorHAnsi"/>
          <w:color w:val="000000"/>
        </w:rPr>
        <w:t>U. 2018 poz. 2268 z późn. zm.)</w:t>
      </w:r>
      <w:r w:rsidRPr="00C25BB2">
        <w:rPr>
          <w:rFonts w:asciiTheme="minorHAnsi" w:hAnsiTheme="minorHAnsi" w:cstheme="minorHAnsi"/>
          <w:color w:val="000000"/>
        </w:rPr>
        <w:t xml:space="preserve"> stanowi, że ochrona przed powodzią jest zadaniem </w:t>
      </w:r>
      <w:r>
        <w:rPr>
          <w:rFonts w:asciiTheme="minorHAnsi" w:hAnsiTheme="minorHAnsi" w:cstheme="minorHAnsi"/>
          <w:color w:val="000000"/>
        </w:rPr>
        <w:t>Wód Polskich oraz organów administracji rządowej i samorządowej</w:t>
      </w:r>
      <w:r w:rsidRPr="00C25BB2">
        <w:rPr>
          <w:rFonts w:asciiTheme="minorHAnsi" w:hAnsiTheme="minorHAnsi" w:cstheme="minorHAnsi"/>
          <w:color w:val="000000"/>
        </w:rPr>
        <w:t>. Równocześnie mówiąc o ochronie ludzi i mienia przed powodzią podkreśla się w nim m.in. rolę kształtowania zagospodarowania przestrzennego, ochrony i</w:t>
      </w:r>
      <w:r>
        <w:rPr>
          <w:rFonts w:asciiTheme="minorHAnsi" w:hAnsiTheme="minorHAnsi" w:cstheme="minorHAnsi"/>
          <w:color w:val="000000"/>
        </w:rPr>
        <w:t> </w:t>
      </w:r>
      <w:r w:rsidRPr="00C25BB2">
        <w:rPr>
          <w:rFonts w:asciiTheme="minorHAnsi" w:hAnsiTheme="minorHAnsi" w:cstheme="minorHAnsi"/>
          <w:color w:val="000000"/>
        </w:rPr>
        <w:t>odtwarzania systemów naturalnej i</w:t>
      </w:r>
      <w:r>
        <w:rPr>
          <w:rFonts w:asciiTheme="minorHAnsi" w:hAnsiTheme="minorHAnsi" w:cstheme="minorHAnsi"/>
          <w:color w:val="000000"/>
        </w:rPr>
        <w:t> </w:t>
      </w:r>
      <w:r w:rsidRPr="00C25BB2">
        <w:rPr>
          <w:rFonts w:asciiTheme="minorHAnsi" w:hAnsiTheme="minorHAnsi" w:cstheme="minorHAnsi"/>
          <w:color w:val="000000"/>
        </w:rPr>
        <w:t>sztucznej retencji wód, czy systemu ostrzegania przed powodzią. Ochrona przed powodzią jest w</w:t>
      </w:r>
      <w:r>
        <w:rPr>
          <w:rFonts w:asciiTheme="minorHAnsi" w:hAnsiTheme="minorHAnsi" w:cstheme="minorHAnsi"/>
          <w:color w:val="000000"/>
        </w:rPr>
        <w:t> </w:t>
      </w:r>
      <w:r w:rsidRPr="00C25BB2">
        <w:rPr>
          <w:rFonts w:asciiTheme="minorHAnsi" w:hAnsiTheme="minorHAnsi" w:cstheme="minorHAnsi"/>
          <w:color w:val="000000"/>
        </w:rPr>
        <w:t>kompetencjach wielu instytucji, a zakres ich odpowiedzialności definiuje wiele aktów prawnych, z</w:t>
      </w:r>
      <w:r>
        <w:rPr>
          <w:rFonts w:asciiTheme="minorHAnsi" w:hAnsiTheme="minorHAnsi" w:cstheme="minorHAnsi"/>
          <w:color w:val="000000"/>
        </w:rPr>
        <w:t> </w:t>
      </w:r>
      <w:r w:rsidRPr="00C25BB2">
        <w:rPr>
          <w:rFonts w:asciiTheme="minorHAnsi" w:hAnsiTheme="minorHAnsi" w:cstheme="minorHAnsi"/>
          <w:color w:val="000000"/>
        </w:rPr>
        <w:t>których najważniejsze, to wspomniana wyżej ustawa Prawo wodne, ustawa o zarządzaniu kryzysowym, ustawa o wojewodzie i administracji rządowej w województwie, ustawy o samorządzie wojewódzkim, powiatowym i gminnym, czy ustawa o obszarach morskich RP i</w:t>
      </w:r>
      <w:r>
        <w:rPr>
          <w:rFonts w:asciiTheme="minorHAnsi" w:hAnsiTheme="minorHAnsi" w:cstheme="minorHAnsi"/>
          <w:color w:val="000000"/>
        </w:rPr>
        <w:t> </w:t>
      </w:r>
      <w:r w:rsidRPr="00C25BB2">
        <w:rPr>
          <w:rFonts w:asciiTheme="minorHAnsi" w:hAnsiTheme="minorHAnsi" w:cstheme="minorHAnsi"/>
          <w:color w:val="000000"/>
        </w:rPr>
        <w:t>administracji morskiej.</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Poniżej opisano rolę </w:t>
      </w:r>
      <w:r>
        <w:rPr>
          <w:rFonts w:asciiTheme="minorHAnsi" w:hAnsiTheme="minorHAnsi" w:cstheme="minorHAnsi"/>
          <w:color w:val="000000"/>
        </w:rPr>
        <w:t>głównych</w:t>
      </w:r>
      <w:r w:rsidRPr="00C25BB2">
        <w:rPr>
          <w:rFonts w:asciiTheme="minorHAnsi" w:hAnsiTheme="minorHAnsi" w:cstheme="minorHAnsi"/>
          <w:color w:val="000000"/>
        </w:rPr>
        <w:t xml:space="preserve"> instytucj</w:t>
      </w:r>
      <w:r>
        <w:rPr>
          <w:rFonts w:asciiTheme="minorHAnsi" w:hAnsiTheme="minorHAnsi" w:cstheme="minorHAnsi"/>
          <w:color w:val="000000"/>
        </w:rPr>
        <w:t>i zaangażowanych w ochronę przed powodzią</w:t>
      </w:r>
      <w:r w:rsidRPr="00C25BB2">
        <w:rPr>
          <w:rFonts w:asciiTheme="minorHAnsi" w:hAnsiTheme="minorHAnsi" w:cstheme="minorHAnsi"/>
          <w:color w:val="000000"/>
        </w:rPr>
        <w:t xml:space="preserve">, </w:t>
      </w:r>
      <w:r>
        <w:rPr>
          <w:rFonts w:asciiTheme="minorHAnsi" w:hAnsiTheme="minorHAnsi" w:cstheme="minorHAnsi"/>
          <w:color w:val="000000"/>
        </w:rPr>
        <w:t xml:space="preserve">zgodnie ze stanem prawnym </w:t>
      </w:r>
      <w:r w:rsidRPr="00C25BB2">
        <w:rPr>
          <w:rFonts w:asciiTheme="minorHAnsi" w:hAnsiTheme="minorHAnsi" w:cstheme="minorHAnsi"/>
          <w:color w:val="000000"/>
        </w:rPr>
        <w:t xml:space="preserve">z </w:t>
      </w:r>
      <w:r>
        <w:rPr>
          <w:rFonts w:asciiTheme="minorHAnsi" w:hAnsiTheme="minorHAnsi" w:cstheme="minorHAnsi"/>
          <w:color w:val="000000"/>
        </w:rPr>
        <w:t xml:space="preserve">I kwartału 2019 </w:t>
      </w:r>
      <w:r w:rsidRPr="00C25BB2">
        <w:rPr>
          <w:rFonts w:asciiTheme="minorHAnsi" w:hAnsiTheme="minorHAnsi" w:cstheme="minorHAnsi"/>
          <w:color w:val="000000"/>
        </w:rPr>
        <w:t>roku</w:t>
      </w:r>
      <w:r>
        <w:rPr>
          <w:rFonts w:asciiTheme="minorHAnsi" w:hAnsiTheme="minorHAnsi" w:cstheme="minorHAnsi"/>
          <w:color w:val="000000"/>
        </w:rPr>
        <w:t>.</w:t>
      </w:r>
    </w:p>
    <w:p w:rsidR="00293C0F" w:rsidRPr="00C25BB2" w:rsidRDefault="00293C0F" w:rsidP="00293C0F">
      <w:pPr>
        <w:pStyle w:val="rtekst"/>
        <w:spacing w:line="276" w:lineRule="auto"/>
        <w:rPr>
          <w:rFonts w:asciiTheme="minorHAnsi" w:hAnsiTheme="minorHAnsi" w:cstheme="minorHAnsi"/>
          <w:b/>
          <w:color w:val="000000"/>
        </w:rPr>
      </w:pPr>
      <w:r w:rsidRPr="00C25BB2">
        <w:rPr>
          <w:rFonts w:asciiTheme="minorHAnsi" w:hAnsiTheme="minorHAnsi" w:cstheme="minorHAnsi"/>
          <w:b/>
          <w:color w:val="000000"/>
        </w:rPr>
        <w:t>Rada Ministrów</w:t>
      </w:r>
    </w:p>
    <w:p w:rsidR="00293C0F"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bCs/>
          <w:color w:val="000000"/>
        </w:rPr>
        <w:t>Na podstawie Art. 7.</w:t>
      </w:r>
      <w:r>
        <w:rPr>
          <w:rFonts w:asciiTheme="minorHAnsi" w:hAnsiTheme="minorHAnsi" w:cstheme="minorHAnsi"/>
          <w:color w:val="000000"/>
        </w:rPr>
        <w:t xml:space="preserve"> </w:t>
      </w:r>
      <w:r w:rsidRPr="00C25BB2">
        <w:rPr>
          <w:rFonts w:asciiTheme="minorHAnsi" w:hAnsiTheme="minorHAnsi" w:cstheme="minorHAnsi"/>
          <w:color w:val="000000"/>
        </w:rPr>
        <w:t>ustawy o zarządzaniu kryzysowym, Rada Ministrów sprawuje zarządzanie kryzysowe na terytorium Rzeczypospolitej Polskiej</w:t>
      </w:r>
      <w:r>
        <w:rPr>
          <w:rFonts w:asciiTheme="minorHAnsi" w:hAnsiTheme="minorHAnsi" w:cstheme="minorHAnsi"/>
          <w:color w:val="000000"/>
        </w:rPr>
        <w:t>.</w:t>
      </w:r>
      <w:r w:rsidRPr="00C25BB2">
        <w:rPr>
          <w:rFonts w:asciiTheme="minorHAnsi" w:hAnsiTheme="minorHAnsi" w:cstheme="minorHAnsi"/>
          <w:color w:val="000000"/>
        </w:rPr>
        <w:t xml:space="preserve"> W przypadkach niecierpiących zwłoki zarządzanie kryzysowe sprawuje minister właściwy do spraw wewnętrznych, zawiadamiając niezwłocznie o swoich działaniach Prezesa Rady Ministrów. Decyzje podjęte przez ministra podlegają rozpatrzeniu na najbliższym posiedzeniu Rady Ministrów. Prezesowi Rady Ministrów podlega Rządowe Centrum Bezpieczeństwa. </w:t>
      </w:r>
    </w:p>
    <w:p w:rsidR="00293C0F" w:rsidRDefault="00293C0F" w:rsidP="00293C0F">
      <w:pPr>
        <w:pStyle w:val="rtekst"/>
        <w:spacing w:line="276" w:lineRule="auto"/>
        <w:rPr>
          <w:rFonts w:asciiTheme="minorHAnsi" w:hAnsiTheme="minorHAnsi" w:cstheme="minorHAnsi"/>
          <w:color w:val="000000"/>
        </w:rPr>
      </w:pPr>
      <w:r>
        <w:rPr>
          <w:rFonts w:asciiTheme="minorHAnsi" w:hAnsiTheme="minorHAnsi" w:cstheme="minorHAnsi"/>
          <w:color w:val="000000"/>
        </w:rPr>
        <w:t>Rada Ministrów określa również śródlądowe drogi wodne, w tym śródlądowe drogi wodne o szczególnym znaczeniu transportowym. Do kompetencji Rady należy także określenie zakresu opracowywania planów gospodarowania wodami na obszarach dorzeczy, w tym szczegółowy zakres informacji koniecznych do sporządzania planów, zakres identyfikacji znaczących oddziaływań antropogenicznych i oceny ich wpływu na stan wód powierzchniowych i wód podziemnych, wymagania jakie należy spełnić przy ustalaniu celów środowiskowych, o których mowa w art. 56, art. 57, at. 59 oraz w art. 61, zakres analiz ekonomicznych związanych z korzystaniem z wód, częstotliwości weryfikacji pozyskiwanych informacji i sporządzanych dokumentów.</w:t>
      </w:r>
    </w:p>
    <w:p w:rsidR="00293C0F" w:rsidRPr="00C25BB2" w:rsidRDefault="00293C0F" w:rsidP="00293C0F">
      <w:pPr>
        <w:pStyle w:val="rtekst"/>
        <w:spacing w:line="276" w:lineRule="auto"/>
        <w:rPr>
          <w:rFonts w:asciiTheme="minorHAnsi" w:hAnsiTheme="minorHAnsi" w:cstheme="minorHAnsi"/>
          <w:color w:val="000000"/>
        </w:rPr>
      </w:pPr>
    </w:p>
    <w:p w:rsidR="00293C0F" w:rsidRPr="00C25BB2" w:rsidRDefault="00293C0F" w:rsidP="00293C0F">
      <w:pPr>
        <w:pStyle w:val="rtekst"/>
        <w:spacing w:line="276" w:lineRule="auto"/>
        <w:rPr>
          <w:rFonts w:asciiTheme="minorHAnsi" w:hAnsiTheme="minorHAnsi" w:cstheme="minorHAnsi"/>
          <w:b/>
          <w:color w:val="000000"/>
        </w:rPr>
      </w:pPr>
      <w:r>
        <w:rPr>
          <w:rFonts w:asciiTheme="minorHAnsi" w:hAnsiTheme="minorHAnsi" w:cstheme="minorHAnsi"/>
          <w:b/>
          <w:color w:val="000000"/>
        </w:rPr>
        <w:t>Minister Gospodarki Morskiej i Żeglugi Śródlądowej</w:t>
      </w:r>
      <w:r w:rsidRPr="00C25BB2">
        <w:rPr>
          <w:rFonts w:asciiTheme="minorHAnsi" w:hAnsiTheme="minorHAnsi" w:cstheme="minorHAnsi"/>
          <w:b/>
          <w:color w:val="000000"/>
        </w:rPr>
        <w:t xml:space="preserve"> </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Sprawuje kontrolę nad działalnością Prezesa Krajowego Zarządu Gospodarki Wodnej, w tym uzgadnia przygotowane przez niego plany zarządzania ryzykiem powodziowym dla obszarów dorzeczy. </w:t>
      </w:r>
      <w:r>
        <w:rPr>
          <w:rFonts w:asciiTheme="minorHAnsi" w:hAnsiTheme="minorHAnsi" w:cstheme="minorHAnsi"/>
          <w:b/>
          <w:color w:val="000000"/>
        </w:rPr>
        <w:lastRenderedPageBreak/>
        <w:t>P</w:t>
      </w:r>
      <w:r w:rsidRPr="00C25BB2">
        <w:rPr>
          <w:rFonts w:asciiTheme="minorHAnsi" w:hAnsiTheme="minorHAnsi" w:cstheme="minorHAnsi"/>
          <w:color w:val="000000"/>
        </w:rPr>
        <w:t>rzygotowuje</w:t>
      </w:r>
      <w:r>
        <w:rPr>
          <w:rFonts w:asciiTheme="minorHAnsi" w:hAnsiTheme="minorHAnsi" w:cstheme="minorHAnsi"/>
          <w:color w:val="000000"/>
        </w:rPr>
        <w:t xml:space="preserve"> również</w:t>
      </w:r>
      <w:r w:rsidRPr="00C25BB2">
        <w:rPr>
          <w:rFonts w:asciiTheme="minorHAnsi" w:hAnsiTheme="minorHAnsi" w:cstheme="minorHAnsi"/>
          <w:color w:val="000000"/>
        </w:rPr>
        <w:t xml:space="preserve"> wstępną ocenę ryzyka powodziowego</w:t>
      </w:r>
      <w:r>
        <w:rPr>
          <w:rFonts w:asciiTheme="minorHAnsi" w:hAnsiTheme="minorHAnsi" w:cstheme="minorHAnsi"/>
          <w:color w:val="000000"/>
        </w:rPr>
        <w:t xml:space="preserve"> oraz</w:t>
      </w:r>
      <w:r w:rsidRPr="00C25BB2">
        <w:rPr>
          <w:rFonts w:asciiTheme="minorHAnsi" w:hAnsiTheme="minorHAnsi" w:cstheme="minorHAnsi"/>
          <w:color w:val="000000"/>
        </w:rPr>
        <w:t xml:space="preserve"> </w:t>
      </w:r>
      <w:r>
        <w:rPr>
          <w:rFonts w:asciiTheme="minorHAnsi" w:hAnsiTheme="minorHAnsi" w:cstheme="minorHAnsi"/>
          <w:color w:val="000000"/>
        </w:rPr>
        <w:t xml:space="preserve">projekty </w:t>
      </w:r>
      <w:r w:rsidRPr="00C25BB2">
        <w:rPr>
          <w:rFonts w:asciiTheme="minorHAnsi" w:hAnsiTheme="minorHAnsi" w:cstheme="minorHAnsi"/>
          <w:color w:val="000000"/>
        </w:rPr>
        <w:t>plan</w:t>
      </w:r>
      <w:r>
        <w:rPr>
          <w:rFonts w:asciiTheme="minorHAnsi" w:hAnsiTheme="minorHAnsi" w:cstheme="minorHAnsi"/>
          <w:color w:val="000000"/>
        </w:rPr>
        <w:t>ów</w:t>
      </w:r>
      <w:r w:rsidRPr="00C25BB2">
        <w:rPr>
          <w:rFonts w:asciiTheme="minorHAnsi" w:hAnsiTheme="minorHAnsi" w:cstheme="minorHAnsi"/>
          <w:color w:val="000000"/>
        </w:rPr>
        <w:t xml:space="preserve"> zarządzania ryzykiem powodziowym od strony morza, w tym morskich wód wewnętrznych.</w:t>
      </w:r>
      <w:r>
        <w:rPr>
          <w:rFonts w:asciiTheme="minorHAnsi" w:hAnsiTheme="minorHAnsi" w:cstheme="minorHAnsi"/>
          <w:color w:val="000000"/>
        </w:rPr>
        <w:t xml:space="preserve"> Do kompetencji Ministra Gospodarki Morskiej i Żeglugi Śródlądowej należy również zatwierdzanie projektów map zagrożenia powodziowego i map ryzyka powodziowego. Są one następnie przekazywane w postaci elektronicznej Głównemu Geodecie Kraju, właściwemu organowi Inspekcji Ochrony Środowiska, dyrektorowi Rządowego Centrum Bezpieczeństwa, Wodom Polskim, Komendantowi Głównemu Państwowej Straży Pożarnej, właściwym wojewodom, właściwym marszałkom województw, właściwym starostom, właściwym wójtom, burmistrzom lub prezydentom miast, właściwym komendantom wojewódzkim i powiatowym (miejskim) Państwowej Straży Pożarnej, właściwym dyrektorom urzędów żeglugi śródlądowej oraz właściwym dyrektorom urzędów morskich, właściwym zarządcom infrastruktury kolejowej oraz właściwym zarządcom dróg publicznych. Minister podaje również do publicznej wiadomości mapy zagrożenia powodziowego i mapy ryzyka powodziowego przez ich umieszczenie na stronie podmiotowej Biuletynu Informacji Publicznej ministerstwa.</w:t>
      </w:r>
    </w:p>
    <w:p w:rsidR="00293C0F" w:rsidRPr="00C25BB2" w:rsidRDefault="00293C0F" w:rsidP="00293C0F">
      <w:pPr>
        <w:pStyle w:val="rtekst"/>
        <w:spacing w:line="276" w:lineRule="auto"/>
        <w:rPr>
          <w:rFonts w:asciiTheme="minorHAnsi" w:hAnsiTheme="minorHAnsi" w:cstheme="minorHAnsi"/>
          <w:b/>
          <w:color w:val="000000"/>
        </w:rPr>
      </w:pPr>
      <w:r w:rsidRPr="00C25BB2">
        <w:rPr>
          <w:rFonts w:asciiTheme="minorHAnsi" w:hAnsiTheme="minorHAnsi" w:cstheme="minorHAnsi"/>
          <w:b/>
          <w:color w:val="000000"/>
        </w:rPr>
        <w:t xml:space="preserve">Minister Spraw Wewnętrznych </w:t>
      </w:r>
      <w:r>
        <w:rPr>
          <w:rFonts w:asciiTheme="minorHAnsi" w:hAnsiTheme="minorHAnsi" w:cstheme="minorHAnsi"/>
          <w:b/>
          <w:color w:val="000000"/>
        </w:rPr>
        <w:t>i Administracji</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Jest odpowiedzialny za zarządzanie kryzysowe. </w:t>
      </w:r>
      <w:r>
        <w:rPr>
          <w:rFonts w:asciiTheme="minorHAnsi" w:hAnsiTheme="minorHAnsi" w:cstheme="minorHAnsi"/>
          <w:color w:val="000000"/>
        </w:rPr>
        <w:t xml:space="preserve">W przypadkach niecierpiących zwłoki sprawuje zarządzanie kryzysowe. </w:t>
      </w:r>
      <w:r w:rsidRPr="00C25BB2">
        <w:rPr>
          <w:rFonts w:asciiTheme="minorHAnsi" w:hAnsiTheme="minorHAnsi" w:cstheme="minorHAnsi"/>
          <w:color w:val="000000"/>
        </w:rPr>
        <w:t>Nadzoruje Szefa Obrony Cywilnej Kraju, Komendanta Głównego Państwowej Straży Pożarnej, Komendanta Głównego Policji i Komendanta Głównego Straży Granicznej.</w:t>
      </w:r>
      <w:r>
        <w:rPr>
          <w:rFonts w:asciiTheme="minorHAnsi" w:hAnsiTheme="minorHAnsi" w:cstheme="minorHAnsi"/>
          <w:color w:val="000000"/>
        </w:rPr>
        <w:t xml:space="preserve"> </w:t>
      </w:r>
      <w:r w:rsidRPr="00C25BB2">
        <w:rPr>
          <w:rFonts w:asciiTheme="minorHAnsi" w:hAnsiTheme="minorHAnsi" w:cstheme="minorHAnsi"/>
          <w:color w:val="000000"/>
        </w:rPr>
        <w:t>Zajmuje się bieżącą oceną występujących zagrożeń na terenie kraju, w tym zagrożeniami powodziowymi. Prowadzi sprawy usuwania skutków klęsk żywiołowych, w tym zbiera informacj</w:t>
      </w:r>
      <w:r>
        <w:rPr>
          <w:rFonts w:asciiTheme="minorHAnsi" w:hAnsiTheme="minorHAnsi" w:cstheme="minorHAnsi"/>
          <w:color w:val="000000"/>
        </w:rPr>
        <w:t>e</w:t>
      </w:r>
      <w:r w:rsidRPr="00C25BB2">
        <w:rPr>
          <w:rFonts w:asciiTheme="minorHAnsi" w:hAnsiTheme="minorHAnsi" w:cstheme="minorHAnsi"/>
          <w:color w:val="000000"/>
        </w:rPr>
        <w:t xml:space="preserve"> o</w:t>
      </w:r>
      <w:r>
        <w:rPr>
          <w:rFonts w:asciiTheme="minorHAnsi" w:hAnsiTheme="minorHAnsi" w:cstheme="minorHAnsi"/>
          <w:color w:val="000000"/>
        </w:rPr>
        <w:t> </w:t>
      </w:r>
      <w:r w:rsidRPr="00C25BB2">
        <w:rPr>
          <w:rFonts w:asciiTheme="minorHAnsi" w:hAnsiTheme="minorHAnsi" w:cstheme="minorHAnsi"/>
          <w:color w:val="000000"/>
        </w:rPr>
        <w:t>stratach powodziowych.</w:t>
      </w:r>
    </w:p>
    <w:p w:rsidR="00293C0F" w:rsidRPr="00C25BB2" w:rsidRDefault="00293C0F" w:rsidP="00293C0F">
      <w:pPr>
        <w:pStyle w:val="rtekst"/>
        <w:spacing w:line="276" w:lineRule="auto"/>
        <w:rPr>
          <w:rFonts w:asciiTheme="minorHAnsi" w:hAnsiTheme="minorHAnsi" w:cstheme="minorHAnsi"/>
          <w:b/>
          <w:color w:val="000000"/>
        </w:rPr>
      </w:pPr>
      <w:r w:rsidRPr="00C25BB2">
        <w:rPr>
          <w:rFonts w:asciiTheme="minorHAnsi" w:hAnsiTheme="minorHAnsi" w:cstheme="minorHAnsi"/>
          <w:b/>
          <w:color w:val="000000"/>
        </w:rPr>
        <w:t xml:space="preserve">Prezes </w:t>
      </w:r>
      <w:r>
        <w:rPr>
          <w:rFonts w:asciiTheme="minorHAnsi" w:hAnsiTheme="minorHAnsi" w:cstheme="minorHAnsi"/>
          <w:b/>
          <w:color w:val="000000"/>
        </w:rPr>
        <w:t>Wód Polskich</w:t>
      </w:r>
    </w:p>
    <w:p w:rsidR="00293C0F"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Jest centralnym organem administracji rządowej w sprawach gospodarowania wodami, nadzorowany przez ministra właściwego do spraw gospodarki wodnej. </w:t>
      </w:r>
      <w:r>
        <w:rPr>
          <w:rFonts w:asciiTheme="minorHAnsi" w:hAnsiTheme="minorHAnsi" w:cstheme="minorHAnsi"/>
          <w:color w:val="000000"/>
        </w:rPr>
        <w:t>Zgodnie z art. 163 ust. 2 ustawy Prawo wodne Wody Polskie zapewniają, w zakresie swojej właściwości, ochronę ludności i mienia przed powodzią wywołaną przez wody publiczne stanowiące własność Skarbu Państwa, o których mowa w art. 212 ust. 1 pkt 1 i 3. Wody Polskie p</w:t>
      </w:r>
      <w:r w:rsidRPr="00C25BB2">
        <w:rPr>
          <w:rFonts w:asciiTheme="minorHAnsi" w:hAnsiTheme="minorHAnsi" w:cstheme="minorHAnsi"/>
          <w:color w:val="000000"/>
        </w:rPr>
        <w:t>rzygotowuj</w:t>
      </w:r>
      <w:r>
        <w:rPr>
          <w:rFonts w:asciiTheme="minorHAnsi" w:hAnsiTheme="minorHAnsi" w:cstheme="minorHAnsi"/>
          <w:color w:val="000000"/>
        </w:rPr>
        <w:t>ą</w:t>
      </w:r>
      <w:r w:rsidRPr="00C25BB2">
        <w:rPr>
          <w:rFonts w:asciiTheme="minorHAnsi" w:hAnsiTheme="minorHAnsi" w:cstheme="minorHAnsi"/>
          <w:color w:val="000000"/>
        </w:rPr>
        <w:t xml:space="preserve"> skoordynowane w obszarze dorzeczy transgranicznych: wstępną ocenę ryzyka powodziowego (WORP), mapy zagrożenia powodziowego, mapy ryzyka powodziowego i plany zarządzania ryzykiem powodziowym dla obszarów dorzeczy</w:t>
      </w:r>
      <w:r>
        <w:rPr>
          <w:rFonts w:asciiTheme="minorHAnsi" w:hAnsiTheme="minorHAnsi" w:cstheme="minorHAnsi"/>
          <w:color w:val="000000"/>
        </w:rPr>
        <w:t>, a także okresowe przeglądy i aktualizacje wymienionych dokumentów. Nadzorują również planowanie i realizację zadań związanych z utrzymywaniem wód i pozostałego mienia Skarbu Państwa związanego z gospodarką wodną, w tym obwałowań oraz obszaru międzywala, z wyłączeniem śródlądowych dróg wodnych o szczególnym znaczeniu transportowym</w:t>
      </w:r>
      <w:r w:rsidRPr="00C25BB2">
        <w:rPr>
          <w:rFonts w:asciiTheme="minorHAnsi" w:hAnsiTheme="minorHAnsi" w:cstheme="minorHAnsi"/>
          <w:color w:val="000000"/>
        </w:rPr>
        <w:t>.</w:t>
      </w:r>
      <w:r>
        <w:rPr>
          <w:rFonts w:asciiTheme="minorHAnsi" w:hAnsiTheme="minorHAnsi" w:cstheme="minorHAnsi"/>
          <w:color w:val="000000"/>
        </w:rPr>
        <w:t xml:space="preserve"> Ponadto realizują zadania obronne oraz zadania z zakresu zarządzania kryzysowego przekazane przez ministra właściwego ds. gospodarki wodnej.</w:t>
      </w:r>
    </w:p>
    <w:p w:rsidR="00293C0F" w:rsidRPr="00C25BB2" w:rsidRDefault="00293C0F" w:rsidP="00293C0F">
      <w:pPr>
        <w:pStyle w:val="rtekst"/>
        <w:spacing w:line="276" w:lineRule="auto"/>
        <w:rPr>
          <w:rFonts w:asciiTheme="minorHAnsi" w:hAnsiTheme="minorHAnsi" w:cstheme="minorHAnsi"/>
          <w:color w:val="000000"/>
        </w:rPr>
      </w:pPr>
      <w:r>
        <w:rPr>
          <w:rFonts w:asciiTheme="minorHAnsi" w:hAnsiTheme="minorHAnsi" w:cstheme="minorHAnsi"/>
          <w:color w:val="000000"/>
        </w:rPr>
        <w:t>W ramach Państwowego Gospodarstwa Wodnego Wody Polskie działają następujące jednostki organizacyjne: Krajowy Zarząd Gospodarki Wodnej; regionalne zarządy gospodarki wodnej, zarządy zlewni, nadzory wodne.</w:t>
      </w:r>
    </w:p>
    <w:p w:rsidR="00293C0F" w:rsidRPr="00C25BB2" w:rsidRDefault="00293C0F" w:rsidP="00293C0F">
      <w:pPr>
        <w:pStyle w:val="rtekst"/>
        <w:spacing w:line="276" w:lineRule="auto"/>
        <w:rPr>
          <w:rFonts w:asciiTheme="minorHAnsi" w:hAnsiTheme="minorHAnsi" w:cstheme="minorHAnsi"/>
          <w:b/>
          <w:color w:val="000000"/>
        </w:rPr>
      </w:pPr>
      <w:r w:rsidRPr="00C25BB2">
        <w:rPr>
          <w:rFonts w:asciiTheme="minorHAnsi" w:hAnsiTheme="minorHAnsi" w:cstheme="minorHAnsi"/>
          <w:b/>
          <w:color w:val="000000"/>
        </w:rPr>
        <w:t>Dyrektor urzędu morskiego</w:t>
      </w:r>
    </w:p>
    <w:p w:rsidR="00293C0F"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Jest odpowiedzialny za zabezpieczenie brzegów morskich i ochronę przed powodziami od strony morza, w tym budowę i utrzymanie umocnień brzegowych w obrębie pasa technicznego oraz </w:t>
      </w:r>
      <w:r w:rsidRPr="00C25BB2">
        <w:rPr>
          <w:rFonts w:asciiTheme="minorHAnsi" w:hAnsiTheme="minorHAnsi" w:cstheme="minorHAnsi"/>
          <w:color w:val="000000"/>
        </w:rPr>
        <w:lastRenderedPageBreak/>
        <w:t xml:space="preserve">określanie warunków jego wykorzystania (m.in. </w:t>
      </w:r>
      <w:r w:rsidRPr="00C25BB2">
        <w:rPr>
          <w:rFonts w:asciiTheme="minorHAnsi" w:hAnsiTheme="minorHAnsi" w:cstheme="minorHAnsi"/>
          <w:color w:val="000000"/>
          <w:szCs w:val="10"/>
        </w:rPr>
        <w:t>wydawanie pozwoleń na wykorzystanie pasa technicznego do celów innych niż ochronne oraz zwolnień z zakazu zabudowy, a także uzgadnianie decyzji o pozwoleniu na budowę wydawanych przez wojewodę</w:t>
      </w:r>
      <w:r w:rsidRPr="00C25BB2">
        <w:rPr>
          <w:rFonts w:asciiTheme="minorHAnsi" w:hAnsiTheme="minorHAnsi" w:cstheme="minorHAnsi"/>
          <w:color w:val="000000"/>
        </w:rPr>
        <w:t xml:space="preserve">). </w:t>
      </w:r>
    </w:p>
    <w:p w:rsidR="00293C0F" w:rsidRPr="00C25BB2" w:rsidRDefault="00293C0F" w:rsidP="00293C0F">
      <w:pPr>
        <w:pStyle w:val="rtekst"/>
        <w:spacing w:line="276" w:lineRule="auto"/>
        <w:rPr>
          <w:rFonts w:asciiTheme="minorHAnsi" w:hAnsiTheme="minorHAnsi" w:cstheme="minorHAnsi"/>
          <w:b/>
          <w:color w:val="000000"/>
        </w:rPr>
      </w:pPr>
      <w:r w:rsidRPr="00C25BB2">
        <w:rPr>
          <w:rFonts w:asciiTheme="minorHAnsi" w:hAnsiTheme="minorHAnsi" w:cstheme="minorHAnsi"/>
          <w:b/>
          <w:color w:val="000000"/>
        </w:rPr>
        <w:t>Wojewoda</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Jest odpowiedzialny za działania z zakresu zarządzania kryzysowego bezpośrednio przed, w trakcie powodzi i w fazie powrotu do normalności, w tym dokonuje oceny stanu zabezpieczenia przeciwpowodziowego województwa oraz ogłasza i odwołuje pogotowie i alarm przeciwpowodziowy, także zapewnia współdziałanie wszystkich organów administracji rządowej i samorządowej działających w województwie i kieruje ich działalnością m.in. w zakresie zapobiegania zagrożeniu życia, zdrowia lub mienia, zagrożeniom środowiska oraz zapobiegania klęskom żywiołowym. Opiniuje projekty wstępnej oceny ryzyka powodziowego sporządzone przez </w:t>
      </w:r>
      <w:r>
        <w:rPr>
          <w:rFonts w:asciiTheme="minorHAnsi" w:hAnsiTheme="minorHAnsi" w:cstheme="minorHAnsi"/>
          <w:color w:val="000000"/>
        </w:rPr>
        <w:t>Państwowe Gospodarstwo Wodne Wody Polskie</w:t>
      </w:r>
      <w:r w:rsidRPr="00C25BB2">
        <w:rPr>
          <w:rFonts w:asciiTheme="minorHAnsi" w:hAnsiTheme="minorHAnsi" w:cstheme="minorHAnsi"/>
          <w:color w:val="000000"/>
        </w:rPr>
        <w:t>.</w:t>
      </w:r>
      <w:r>
        <w:rPr>
          <w:rFonts w:asciiTheme="minorHAnsi" w:hAnsiTheme="minorHAnsi" w:cstheme="minorHAnsi"/>
          <w:color w:val="000000"/>
        </w:rPr>
        <w:t xml:space="preserve"> Uzgadnia również program realizacji zadań związanych z utrzymywaniem wód oraz pozostałego mienia Skarbu Państwa związanego z gospodarką wodną oraz planowanych inwestycji w gospodarce wodnej.</w:t>
      </w:r>
    </w:p>
    <w:p w:rsidR="00293C0F" w:rsidRPr="00C25BB2" w:rsidRDefault="00293C0F" w:rsidP="00293C0F">
      <w:pPr>
        <w:pStyle w:val="rtekst"/>
        <w:spacing w:line="276" w:lineRule="auto"/>
        <w:rPr>
          <w:rFonts w:asciiTheme="minorHAnsi" w:hAnsiTheme="minorHAnsi" w:cstheme="minorHAnsi"/>
          <w:b/>
          <w:color w:val="000000"/>
        </w:rPr>
      </w:pPr>
      <w:r w:rsidRPr="00C25BB2">
        <w:rPr>
          <w:rFonts w:asciiTheme="minorHAnsi" w:hAnsiTheme="minorHAnsi" w:cstheme="minorHAnsi"/>
          <w:b/>
          <w:color w:val="000000"/>
        </w:rPr>
        <w:t>Marszałek województwa</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Opiniuje projekty </w:t>
      </w:r>
      <w:r>
        <w:rPr>
          <w:rFonts w:asciiTheme="minorHAnsi" w:hAnsiTheme="minorHAnsi" w:cstheme="minorHAnsi"/>
          <w:color w:val="000000"/>
        </w:rPr>
        <w:t>planów zarządzania ryzykiem powodziowym</w:t>
      </w:r>
      <w:r w:rsidRPr="00C25BB2">
        <w:rPr>
          <w:rFonts w:asciiTheme="minorHAnsi" w:hAnsiTheme="minorHAnsi" w:cstheme="minorHAnsi"/>
          <w:color w:val="000000"/>
        </w:rPr>
        <w:t xml:space="preserve">. Uwzględnia w planie zagospodarowania przestrzennego województwa ustalenia planów zarządzania ryzykiem powodziowym oraz granice obszarów szczególnego zagrożenia powodzią przedstawione na mapach zagrożenia powodziowego oraz na mapach ryzyka powodziowego. Uwzględnia w strategii rozwoju województwa ustalenia planów zarządzania ryzykiem powodziowym. </w:t>
      </w:r>
    </w:p>
    <w:p w:rsidR="00293C0F" w:rsidRPr="00C25BB2" w:rsidRDefault="00293C0F" w:rsidP="00293C0F">
      <w:pPr>
        <w:pStyle w:val="rtekst"/>
        <w:spacing w:line="276" w:lineRule="auto"/>
        <w:rPr>
          <w:rFonts w:asciiTheme="minorHAnsi" w:hAnsiTheme="minorHAnsi" w:cstheme="minorHAnsi"/>
          <w:b/>
          <w:color w:val="000000"/>
        </w:rPr>
      </w:pPr>
      <w:r w:rsidRPr="00C25BB2">
        <w:rPr>
          <w:rFonts w:asciiTheme="minorHAnsi" w:hAnsiTheme="minorHAnsi" w:cstheme="minorHAnsi"/>
          <w:b/>
          <w:color w:val="000000"/>
        </w:rPr>
        <w:t xml:space="preserve">Starosta </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 xml:space="preserve">Jest odpowiedzialny za </w:t>
      </w:r>
      <w:r>
        <w:rPr>
          <w:rFonts w:asciiTheme="minorHAnsi" w:hAnsiTheme="minorHAnsi" w:cstheme="minorHAnsi"/>
          <w:color w:val="000000"/>
        </w:rPr>
        <w:t xml:space="preserve">realizację zadań z zakresu planowania cywilnego m.in. w zakresie realizacji zaleceń do powiatowych planów zarządzania kryzysowego </w:t>
      </w:r>
      <w:r w:rsidRPr="00C25BB2">
        <w:rPr>
          <w:rFonts w:asciiTheme="minorHAnsi" w:hAnsiTheme="minorHAnsi" w:cstheme="minorHAnsi"/>
          <w:color w:val="000000"/>
        </w:rPr>
        <w:t xml:space="preserve">oraz za </w:t>
      </w:r>
      <w:r>
        <w:rPr>
          <w:rFonts w:asciiTheme="minorHAnsi" w:hAnsiTheme="minorHAnsi" w:cstheme="minorHAnsi"/>
          <w:color w:val="000000"/>
        </w:rPr>
        <w:t>kierowanie monitorowaniem, planowaniem, reagowaniem i usuwaniem skutków zagrożeń na terenie powiatu</w:t>
      </w:r>
      <w:r w:rsidRPr="00C25BB2">
        <w:rPr>
          <w:rFonts w:asciiTheme="minorHAnsi" w:hAnsiTheme="minorHAnsi" w:cstheme="minorHAnsi"/>
          <w:color w:val="000000"/>
        </w:rPr>
        <w:t xml:space="preserve">. </w:t>
      </w:r>
    </w:p>
    <w:p w:rsidR="00293C0F" w:rsidRPr="00C25BB2" w:rsidRDefault="00293C0F" w:rsidP="00293C0F">
      <w:pPr>
        <w:pStyle w:val="rtekst"/>
        <w:spacing w:line="276" w:lineRule="auto"/>
        <w:rPr>
          <w:rFonts w:asciiTheme="minorHAnsi" w:hAnsiTheme="minorHAnsi" w:cstheme="minorHAnsi"/>
          <w:b/>
          <w:color w:val="000000"/>
        </w:rPr>
      </w:pPr>
      <w:r w:rsidRPr="00C25BB2">
        <w:rPr>
          <w:rFonts w:asciiTheme="minorHAnsi" w:hAnsiTheme="minorHAnsi" w:cstheme="minorHAnsi"/>
          <w:b/>
          <w:color w:val="000000"/>
        </w:rPr>
        <w:t>Wójt, burmistrz</w:t>
      </w: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Jest odpowiedzialny za opracowanie planów zarządzania kryzysowego i planów operacyjnych ochrony przed powodzią oraz za działania z zakresu zarządzania kryzysowego bezpośrednio przed, w trakcie powodzi i w fazie powrotu do normalności. Uwzględnia obszary szczególnego zagrożenia powodzią w</w:t>
      </w:r>
      <w:r>
        <w:rPr>
          <w:rFonts w:asciiTheme="minorHAnsi" w:hAnsiTheme="minorHAnsi" w:cstheme="minorHAnsi"/>
          <w:color w:val="000000"/>
        </w:rPr>
        <w:t> </w:t>
      </w:r>
      <w:r w:rsidRPr="00C25BB2">
        <w:rPr>
          <w:rFonts w:asciiTheme="minorHAnsi" w:hAnsiTheme="minorHAnsi" w:cstheme="minorHAnsi"/>
          <w:color w:val="000000"/>
        </w:rPr>
        <w:t>miejscowym planie zagospodarowania przestrzennego, decyzjach o ustaleniu lokalizacji inwestycji celu publicznego lub decyzjach o warunkach zabudowy. Uwzględnia w studium uwarunkowań i</w:t>
      </w:r>
      <w:r>
        <w:rPr>
          <w:rFonts w:asciiTheme="minorHAnsi" w:hAnsiTheme="minorHAnsi" w:cstheme="minorHAnsi"/>
          <w:color w:val="000000"/>
        </w:rPr>
        <w:t> </w:t>
      </w:r>
      <w:r w:rsidRPr="00C25BB2">
        <w:rPr>
          <w:rFonts w:asciiTheme="minorHAnsi" w:hAnsiTheme="minorHAnsi" w:cstheme="minorHAnsi"/>
          <w:color w:val="000000"/>
        </w:rPr>
        <w:t>kierunków zagospodarowania przestrzennego gminy ustalenia planów zarządzania ryzykiem powodziowym.</w:t>
      </w:r>
    </w:p>
    <w:p w:rsidR="00293C0F" w:rsidRPr="00C25BB2" w:rsidRDefault="00293C0F" w:rsidP="00293C0F">
      <w:pPr>
        <w:pStyle w:val="rtekst"/>
        <w:spacing w:line="276" w:lineRule="auto"/>
        <w:rPr>
          <w:rFonts w:asciiTheme="minorHAnsi" w:hAnsiTheme="minorHAnsi" w:cstheme="minorHAnsi"/>
          <w:b/>
          <w:bCs/>
          <w:color w:val="000000"/>
        </w:rPr>
      </w:pPr>
      <w:r w:rsidRPr="00C25BB2">
        <w:rPr>
          <w:rFonts w:asciiTheme="minorHAnsi" w:hAnsiTheme="minorHAnsi" w:cstheme="minorHAnsi"/>
          <w:b/>
          <w:bCs/>
          <w:color w:val="000000"/>
        </w:rPr>
        <w:t xml:space="preserve">Państwowa Służba Hydrologiczno-Meteorologiczna (PSHM) </w:t>
      </w:r>
    </w:p>
    <w:p w:rsidR="00293C0F"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Uzupełnieniem wykazu struktur instytucjonalnych jest Państwowa Służba Hydrologiczno-Meteorologiczna</w:t>
      </w:r>
      <w:r>
        <w:rPr>
          <w:rFonts w:asciiTheme="minorHAnsi" w:hAnsiTheme="minorHAnsi" w:cstheme="minorHAnsi"/>
          <w:color w:val="000000"/>
        </w:rPr>
        <w:t xml:space="preserve">. Zgodnie z art. 370 ustawy Prawo wodne pełni ją Instytut Meteorologii i Gospodarki Wodnej – Państwowy Instytut Badawczy. </w:t>
      </w:r>
      <w:r w:rsidRPr="00C25BB2">
        <w:rPr>
          <w:rFonts w:asciiTheme="minorHAnsi" w:hAnsiTheme="minorHAnsi" w:cstheme="minorHAnsi"/>
          <w:color w:val="000000"/>
        </w:rPr>
        <w:t xml:space="preserve">Zadaniem PSHM jest prowadzenie obserwacji </w:t>
      </w:r>
      <w:r w:rsidRPr="00C25BB2">
        <w:rPr>
          <w:rFonts w:asciiTheme="minorHAnsi" w:hAnsiTheme="minorHAnsi" w:cstheme="minorHAnsi"/>
          <w:color w:val="000000"/>
        </w:rPr>
        <w:lastRenderedPageBreak/>
        <w:t xml:space="preserve">meteorologicznych i hydrologicznych, opracowywanie prognoz </w:t>
      </w:r>
      <w:r>
        <w:rPr>
          <w:rFonts w:asciiTheme="minorHAnsi" w:hAnsiTheme="minorHAnsi" w:cstheme="minorHAnsi"/>
          <w:color w:val="000000"/>
        </w:rPr>
        <w:t>meteorologicznych i hydrologicznych</w:t>
      </w:r>
      <w:r w:rsidRPr="00C25BB2">
        <w:rPr>
          <w:rFonts w:asciiTheme="minorHAnsi" w:hAnsiTheme="minorHAnsi" w:cstheme="minorHAnsi"/>
          <w:color w:val="000000"/>
        </w:rPr>
        <w:t xml:space="preserve"> oraz ostrzeganie przed nadzwyczajnymi zagrożeniami hydrologiczno-meteorologicznymi. </w:t>
      </w:r>
    </w:p>
    <w:p w:rsidR="00293C0F" w:rsidRPr="00C25BB2" w:rsidRDefault="00293C0F" w:rsidP="00293C0F">
      <w:pPr>
        <w:pStyle w:val="rtekst"/>
        <w:spacing w:line="276" w:lineRule="auto"/>
        <w:rPr>
          <w:rFonts w:asciiTheme="minorHAnsi" w:hAnsiTheme="minorHAnsi" w:cstheme="minorHAnsi"/>
          <w:color w:val="000000"/>
        </w:rPr>
      </w:pPr>
    </w:p>
    <w:p w:rsidR="00293C0F" w:rsidRPr="00C25BB2" w:rsidRDefault="00293C0F" w:rsidP="00293C0F">
      <w:pPr>
        <w:pStyle w:val="rtekst"/>
        <w:spacing w:line="276" w:lineRule="auto"/>
        <w:rPr>
          <w:rFonts w:asciiTheme="minorHAnsi" w:hAnsiTheme="minorHAnsi" w:cstheme="minorHAnsi"/>
          <w:color w:val="000000"/>
        </w:rPr>
      </w:pPr>
      <w:r w:rsidRPr="00C25BB2">
        <w:rPr>
          <w:rFonts w:asciiTheme="minorHAnsi" w:hAnsiTheme="minorHAnsi" w:cstheme="minorHAnsi"/>
          <w:color w:val="000000"/>
        </w:rPr>
        <w:t>Wymienione wyżej instytucje nie tworzą kompletnej listy jednostek zaangażowanych w zarządzanie ryzykiem powodziowym. Istotną rolę odgrywają w nim również służby sanitarne i medyczne, organizacje pomocowe oraz zagrożeni ludzie i przedsiębiorcy, w których gestii są działania związane z</w:t>
      </w:r>
      <w:r>
        <w:rPr>
          <w:rFonts w:asciiTheme="minorHAnsi" w:hAnsiTheme="minorHAnsi" w:cstheme="minorHAnsi"/>
          <w:color w:val="000000"/>
        </w:rPr>
        <w:t> </w:t>
      </w:r>
      <w:r w:rsidRPr="00C25BB2">
        <w:rPr>
          <w:rFonts w:asciiTheme="minorHAnsi" w:hAnsiTheme="minorHAnsi" w:cstheme="minorHAnsi"/>
          <w:color w:val="000000"/>
        </w:rPr>
        <w:t>zabezpieczaniem przed powodzią obiektów będących ich własnością oraz przygotowanie i reagowanie na powódź.</w:t>
      </w:r>
    </w:p>
    <w:p w:rsidR="00293C0F" w:rsidRPr="005F2ED3" w:rsidRDefault="00293C0F" w:rsidP="00293C0F">
      <w:pPr>
        <w:pStyle w:val="rtyt2"/>
        <w:numPr>
          <w:ilvl w:val="1"/>
          <w:numId w:val="7"/>
        </w:numPr>
        <w:spacing w:line="276" w:lineRule="auto"/>
        <w:rPr>
          <w:rFonts w:asciiTheme="minorHAnsi" w:hAnsiTheme="minorHAnsi" w:cstheme="minorHAnsi"/>
          <w:color w:val="000000"/>
        </w:rPr>
      </w:pPr>
      <w:bookmarkStart w:id="6" w:name="_Toc348536645"/>
      <w:bookmarkStart w:id="7" w:name="_Toc402469153"/>
      <w:r w:rsidRPr="005F2ED3">
        <w:rPr>
          <w:rFonts w:asciiTheme="minorHAnsi" w:hAnsiTheme="minorHAnsi" w:cstheme="minorHAnsi"/>
          <w:color w:val="000000"/>
        </w:rPr>
        <w:t>Założenia do procesu planowania</w:t>
      </w:r>
      <w:bookmarkEnd w:id="6"/>
      <w:bookmarkEnd w:id="7"/>
    </w:p>
    <w:p w:rsidR="00293C0F" w:rsidRPr="00C25BB2" w:rsidRDefault="00293C0F" w:rsidP="00293C0F">
      <w:pPr>
        <w:pStyle w:val="rtekst"/>
        <w:spacing w:line="276" w:lineRule="auto"/>
        <w:rPr>
          <w:rFonts w:asciiTheme="minorHAnsi" w:hAnsiTheme="minorHAnsi" w:cstheme="minorHAnsi"/>
        </w:rPr>
      </w:pPr>
      <w:r w:rsidRPr="00C25BB2">
        <w:rPr>
          <w:rFonts w:asciiTheme="minorHAnsi" w:hAnsiTheme="minorHAnsi" w:cstheme="minorHAnsi"/>
        </w:rPr>
        <w:t xml:space="preserve">Według ustawy Prawo wodne w Polsce </w:t>
      </w:r>
      <w:r>
        <w:rPr>
          <w:rFonts w:asciiTheme="minorHAnsi" w:hAnsiTheme="minorHAnsi" w:cstheme="minorHAnsi"/>
        </w:rPr>
        <w:t xml:space="preserve">plany zarządzania ryzykiem powodziowym przygotowuje się z uwzględnieniem podziału kraju na obszary dorzeczy i regiony wodne. Za ich przygotowanie, okresowy przegląd i aktualizację odpowiada Państwowe Gospodarstwo Wodne Wody Polskie. Ponadto opracowuje się </w:t>
      </w:r>
      <w:r w:rsidRPr="00C25BB2">
        <w:rPr>
          <w:rFonts w:asciiTheme="minorHAnsi" w:hAnsiTheme="minorHAnsi" w:cstheme="minorHAnsi"/>
        </w:rPr>
        <w:t>plany zarządzania ryzykiem powodziowym od strony morza, w tym morskich wód wewnętrznych</w:t>
      </w:r>
      <w:r>
        <w:rPr>
          <w:rFonts w:asciiTheme="minorHAnsi" w:hAnsiTheme="minorHAnsi" w:cstheme="minorHAnsi"/>
        </w:rPr>
        <w:t>. Za ich przygotowanie, okresowy przegląd i aktualizację odpowiada Ministerstwo Gospodarki Morskiej i Żeglugi Śródlądowej)</w:t>
      </w:r>
      <w:r w:rsidRPr="00C25BB2">
        <w:rPr>
          <w:rFonts w:asciiTheme="minorHAnsi" w:hAnsiTheme="minorHAnsi" w:cstheme="minorHAnsi"/>
        </w:rPr>
        <w:t>. Jednocześnie, sugerowane przez prawo działania, czy raczej grupy działań, które plany te powinny zawierać, leżą w kompetencjach różnych niezależnych od siebie jednostek</w:t>
      </w:r>
      <w:r>
        <w:rPr>
          <w:rFonts w:asciiTheme="minorHAnsi" w:hAnsiTheme="minorHAnsi" w:cstheme="minorHAnsi"/>
        </w:rPr>
        <w:t xml:space="preserve"> / instytucji</w:t>
      </w:r>
      <w:r w:rsidRPr="00C25BB2">
        <w:rPr>
          <w:rFonts w:asciiTheme="minorHAnsi" w:hAnsiTheme="minorHAnsi" w:cstheme="minorHAnsi"/>
        </w:rPr>
        <w:t>. Te dwie cechy powodują, że konieczne jest przyjęcie parametrycznego, a</w:t>
      </w:r>
      <w:r>
        <w:rPr>
          <w:rFonts w:asciiTheme="minorHAnsi" w:hAnsiTheme="minorHAnsi" w:cstheme="minorHAnsi"/>
        </w:rPr>
        <w:t> </w:t>
      </w:r>
      <w:r w:rsidRPr="00C25BB2">
        <w:rPr>
          <w:rFonts w:asciiTheme="minorHAnsi" w:hAnsiTheme="minorHAnsi" w:cstheme="minorHAnsi"/>
        </w:rPr>
        <w:t xml:space="preserve">nie dyrektywnego oddziaływania na jednostki, w których kompetencjach leży ograniczenie ryzyka powodziowego na różnych poziomach. </w:t>
      </w:r>
    </w:p>
    <w:p w:rsidR="00293C0F" w:rsidRPr="00C25BB2" w:rsidRDefault="00293C0F" w:rsidP="00293C0F">
      <w:pPr>
        <w:pStyle w:val="rtekst"/>
        <w:spacing w:line="276" w:lineRule="auto"/>
        <w:rPr>
          <w:rFonts w:asciiTheme="minorHAnsi" w:hAnsiTheme="minorHAnsi" w:cstheme="minorHAnsi"/>
        </w:rPr>
      </w:pPr>
      <w:r w:rsidRPr="00C25BB2">
        <w:rPr>
          <w:rFonts w:asciiTheme="minorHAnsi" w:hAnsiTheme="minorHAnsi" w:cstheme="minorHAnsi"/>
        </w:rPr>
        <w:t xml:space="preserve">W metodyce przyjęto kilka założeń, które definiują cechy parametrycznego systemu planowania w zarządzaniu ryzykiem powodziowym: </w:t>
      </w:r>
    </w:p>
    <w:p w:rsidR="00293C0F" w:rsidRPr="00C25BB2" w:rsidRDefault="00293C0F" w:rsidP="00293C0F">
      <w:pPr>
        <w:pStyle w:val="rwyli"/>
        <w:numPr>
          <w:ilvl w:val="0"/>
          <w:numId w:val="6"/>
        </w:numPr>
        <w:spacing w:line="276" w:lineRule="auto"/>
        <w:jc w:val="both"/>
        <w:rPr>
          <w:rFonts w:asciiTheme="minorHAnsi" w:hAnsiTheme="minorHAnsi" w:cstheme="minorHAnsi"/>
          <w:color w:val="000000"/>
        </w:rPr>
      </w:pPr>
      <w:r w:rsidRPr="00C25BB2">
        <w:rPr>
          <w:rFonts w:asciiTheme="minorHAnsi" w:hAnsiTheme="minorHAnsi" w:cstheme="minorHAnsi"/>
          <w:color w:val="000000"/>
        </w:rPr>
        <w:t xml:space="preserve">Podstawą oddziaływania na niezależnych partnerów będą instrumenty (prawne, finansowe i informacyjne) skłaniające niezależne podmioty do wdrażania działań zgodnych z przyjętymi celami. </w:t>
      </w:r>
    </w:p>
    <w:p w:rsidR="00293C0F" w:rsidRPr="00C25BB2" w:rsidRDefault="00293C0F" w:rsidP="00293C0F">
      <w:pPr>
        <w:pStyle w:val="rwyli"/>
        <w:numPr>
          <w:ilvl w:val="0"/>
          <w:numId w:val="6"/>
        </w:numPr>
        <w:spacing w:line="276" w:lineRule="auto"/>
        <w:jc w:val="both"/>
        <w:rPr>
          <w:rFonts w:asciiTheme="minorHAnsi" w:hAnsiTheme="minorHAnsi" w:cstheme="minorHAnsi"/>
          <w:color w:val="000000"/>
        </w:rPr>
      </w:pPr>
      <w:r w:rsidRPr="00C25BB2">
        <w:rPr>
          <w:rFonts w:asciiTheme="minorHAnsi" w:hAnsiTheme="minorHAnsi" w:cstheme="minorHAnsi"/>
          <w:color w:val="000000"/>
        </w:rPr>
        <w:t>W proces podejmowania decyzji włączeni będą wszyscy partnerzy, którzy mają wpływ na wdrożenie metod ograniczania skutków powodzi lub mogą ten proces wspomóc</w:t>
      </w:r>
      <w:r>
        <w:rPr>
          <w:rFonts w:asciiTheme="minorHAnsi" w:hAnsiTheme="minorHAnsi" w:cstheme="minorHAnsi"/>
          <w:color w:val="000000"/>
        </w:rPr>
        <w:t>.</w:t>
      </w:r>
    </w:p>
    <w:p w:rsidR="00293C0F" w:rsidRPr="00C25BB2" w:rsidRDefault="00293C0F" w:rsidP="00293C0F">
      <w:pPr>
        <w:pStyle w:val="rwyli"/>
        <w:numPr>
          <w:ilvl w:val="0"/>
          <w:numId w:val="6"/>
        </w:numPr>
        <w:spacing w:line="276" w:lineRule="auto"/>
        <w:jc w:val="both"/>
        <w:rPr>
          <w:rFonts w:asciiTheme="minorHAnsi" w:hAnsiTheme="minorHAnsi" w:cstheme="minorHAnsi"/>
          <w:color w:val="000000"/>
        </w:rPr>
      </w:pPr>
      <w:r w:rsidRPr="00C25BB2">
        <w:rPr>
          <w:rFonts w:asciiTheme="minorHAnsi" w:hAnsiTheme="minorHAnsi" w:cstheme="minorHAnsi"/>
          <w:color w:val="000000"/>
        </w:rPr>
        <w:t>Obok ww. oddziaływań pośrednich, zakłada się narzucenie ograniczeń, których zadaniem jest zagwarantowanie, by w procesie planowania uwzględniono możliwie szerokie spektrum działań, obejmujących wszystkie aspekty zarządzania ryzykiem powodziowym. Realizuje się to poprzez:</w:t>
      </w:r>
    </w:p>
    <w:p w:rsidR="00293C0F" w:rsidRPr="00C25BB2" w:rsidRDefault="00293C0F" w:rsidP="00293C0F">
      <w:pPr>
        <w:pStyle w:val="rwyli"/>
        <w:numPr>
          <w:ilvl w:val="1"/>
          <w:numId w:val="4"/>
        </w:numPr>
        <w:spacing w:line="276" w:lineRule="auto"/>
        <w:jc w:val="both"/>
        <w:rPr>
          <w:rFonts w:asciiTheme="minorHAnsi" w:hAnsiTheme="minorHAnsi" w:cstheme="minorHAnsi"/>
          <w:color w:val="000000"/>
        </w:rPr>
      </w:pPr>
      <w:r w:rsidRPr="00C25BB2">
        <w:rPr>
          <w:rFonts w:asciiTheme="minorHAnsi" w:hAnsiTheme="minorHAnsi" w:cstheme="minorHAnsi"/>
          <w:color w:val="000000"/>
        </w:rPr>
        <w:t>zdefiniowanie celów głównych i przyporządkowanych im celów szczegółowych obowiązujących we wszystkich obszarach dorzeczy i wszystkich regionach wodnych (nie można rezygnować z żadnego celu),</w:t>
      </w:r>
    </w:p>
    <w:p w:rsidR="00293C0F" w:rsidRPr="00C25BB2" w:rsidRDefault="00293C0F" w:rsidP="00293C0F">
      <w:pPr>
        <w:pStyle w:val="rwyli"/>
        <w:numPr>
          <w:ilvl w:val="1"/>
          <w:numId w:val="4"/>
        </w:numPr>
        <w:spacing w:line="276" w:lineRule="auto"/>
        <w:jc w:val="both"/>
        <w:rPr>
          <w:rFonts w:asciiTheme="minorHAnsi" w:hAnsiTheme="minorHAnsi" w:cstheme="minorHAnsi"/>
          <w:color w:val="000000"/>
        </w:rPr>
      </w:pPr>
      <w:r w:rsidRPr="00C25BB2">
        <w:rPr>
          <w:rFonts w:asciiTheme="minorHAnsi" w:hAnsiTheme="minorHAnsi" w:cstheme="minorHAnsi"/>
          <w:color w:val="000000"/>
        </w:rPr>
        <w:t>przypisanie do każdego celu szczegółowego odpowiednich działań, które zostaną wybrane do wariantów planistycznych</w:t>
      </w:r>
      <w:r>
        <w:rPr>
          <w:rFonts w:asciiTheme="minorHAnsi" w:hAnsiTheme="minorHAnsi" w:cstheme="minorHAnsi"/>
          <w:color w:val="000000"/>
        </w:rPr>
        <w:t>.</w:t>
      </w:r>
      <w:bookmarkEnd w:id="0"/>
    </w:p>
    <w:p w:rsidR="00246447" w:rsidRDefault="00246447"/>
    <w:p w:rsidR="00246447" w:rsidRDefault="00246447"/>
    <w:p w:rsidR="00246447" w:rsidRDefault="00246447"/>
    <w:p w:rsidR="00246447" w:rsidRDefault="00246447"/>
    <w:sectPr w:rsidR="00246447" w:rsidSect="00246447">
      <w:headerReference w:type="default" r:id="rId7"/>
      <w:footerReference w:type="default" r:id="rId8"/>
      <w:pgSz w:w="11906" w:h="16838"/>
      <w:pgMar w:top="567" w:right="1418"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447" w:rsidRDefault="00246447" w:rsidP="00246447">
      <w:r>
        <w:separator/>
      </w:r>
    </w:p>
    <w:p w:rsidR="00000000" w:rsidRDefault="0085457E"/>
  </w:endnote>
  <w:endnote w:type="continuationSeparator" w:id="0">
    <w:p w:rsidR="00246447" w:rsidRDefault="00246447" w:rsidP="00246447">
      <w:r>
        <w:continuationSeparator/>
      </w:r>
    </w:p>
    <w:p w:rsidR="00000000" w:rsidRDefault="008545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56"/>
      <w:gridCol w:w="990"/>
    </w:tblGrid>
    <w:tr w:rsidR="00246447" w:rsidTr="00E97F8B">
      <w:tc>
        <w:tcPr>
          <w:tcW w:w="8256" w:type="dxa"/>
        </w:tcPr>
        <w:p w:rsidR="00246447" w:rsidRDefault="00246447" w:rsidP="00246447">
          <w:pPr>
            <w:pStyle w:val="Stopka"/>
            <w:tabs>
              <w:tab w:val="clear" w:pos="9072"/>
              <w:tab w:val="left" w:pos="7453"/>
            </w:tabs>
          </w:pPr>
          <w:r>
            <w:rPr>
              <w:noProof/>
            </w:rPr>
            <w:drawing>
              <wp:inline distT="0" distB="0" distL="0" distR="0" wp14:anchorId="292E1D7C" wp14:editId="692DEE98">
                <wp:extent cx="4155033" cy="542146"/>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_WODY-POLSKIE_pl-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76202" cy="584052"/>
                        </a:xfrm>
                        <a:prstGeom prst="rect">
                          <a:avLst/>
                        </a:prstGeom>
                      </pic:spPr>
                    </pic:pic>
                  </a:graphicData>
                </a:graphic>
              </wp:inline>
            </w:drawing>
          </w:r>
        </w:p>
      </w:tc>
      <w:tc>
        <w:tcPr>
          <w:tcW w:w="990" w:type="dxa"/>
          <w:vAlign w:val="center"/>
        </w:tcPr>
        <w:p w:rsidR="00246447" w:rsidRPr="00223E1E" w:rsidRDefault="00246447" w:rsidP="00246447">
          <w:pPr>
            <w:pStyle w:val="Stopka"/>
            <w:jc w:val="right"/>
            <w:rPr>
              <w:rFonts w:asciiTheme="minorHAnsi" w:hAnsiTheme="minorHAnsi" w:cstheme="minorHAnsi"/>
            </w:rPr>
          </w:pPr>
          <w:r w:rsidRPr="00223E1E">
            <w:rPr>
              <w:rFonts w:asciiTheme="minorHAnsi" w:eastAsiaTheme="majorEastAsia" w:hAnsiTheme="minorHAnsi" w:cstheme="minorHAnsi"/>
            </w:rPr>
            <w:t xml:space="preserve">str. </w:t>
          </w:r>
          <w:r w:rsidRPr="00223E1E">
            <w:rPr>
              <w:rFonts w:eastAsiaTheme="minorEastAsia" w:cstheme="minorHAnsi"/>
            </w:rPr>
            <w:fldChar w:fldCharType="begin"/>
          </w:r>
          <w:r w:rsidRPr="00223E1E">
            <w:rPr>
              <w:rFonts w:asciiTheme="minorHAnsi" w:hAnsiTheme="minorHAnsi" w:cstheme="minorHAnsi"/>
            </w:rPr>
            <w:instrText>PAGE    \* MERGEFORMAT</w:instrText>
          </w:r>
          <w:r w:rsidRPr="00223E1E">
            <w:rPr>
              <w:rFonts w:eastAsiaTheme="minorEastAsia" w:cstheme="minorHAnsi"/>
            </w:rPr>
            <w:fldChar w:fldCharType="separate"/>
          </w:r>
          <w:r>
            <w:rPr>
              <w:rFonts w:asciiTheme="minorHAnsi" w:eastAsiaTheme="minorEastAsia" w:hAnsiTheme="minorHAnsi" w:cstheme="minorHAnsi"/>
            </w:rPr>
            <w:t>1</w:t>
          </w:r>
          <w:r w:rsidRPr="00223E1E">
            <w:rPr>
              <w:rFonts w:eastAsiaTheme="majorEastAsia" w:cstheme="minorHAnsi"/>
            </w:rPr>
            <w:fldChar w:fldCharType="end"/>
          </w:r>
        </w:p>
      </w:tc>
    </w:tr>
  </w:tbl>
  <w:p w:rsidR="00246447" w:rsidRPr="00246447" w:rsidRDefault="00246447" w:rsidP="00246447">
    <w:pPr>
      <w:pStyle w:val="Stopka"/>
      <w:rPr>
        <w:sz w:val="16"/>
        <w:szCs w:val="16"/>
      </w:rPr>
    </w:pPr>
  </w:p>
  <w:p w:rsidR="00000000" w:rsidRDefault="008545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447" w:rsidRDefault="00246447" w:rsidP="00246447">
      <w:r>
        <w:separator/>
      </w:r>
    </w:p>
    <w:p w:rsidR="00000000" w:rsidRDefault="0085457E"/>
  </w:footnote>
  <w:footnote w:type="continuationSeparator" w:id="0">
    <w:p w:rsidR="00246447" w:rsidRDefault="00246447" w:rsidP="00246447">
      <w:r>
        <w:continuationSeparator/>
      </w:r>
    </w:p>
    <w:p w:rsidR="00000000" w:rsidRDefault="008545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447" w:rsidRDefault="00246447" w:rsidP="00246447">
    <w:pPr>
      <w:pStyle w:val="Nagwek"/>
      <w:tabs>
        <w:tab w:val="clear" w:pos="9072"/>
        <w:tab w:val="right" w:pos="9639"/>
      </w:tabs>
      <w:jc w:val="right"/>
      <w:rPr>
        <w:rFonts w:cstheme="minorHAnsi"/>
        <w:i/>
        <w:sz w:val="16"/>
        <w:szCs w:val="16"/>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1"/>
      <w:gridCol w:w="5289"/>
    </w:tblGrid>
    <w:tr w:rsidR="00246447" w:rsidTr="008D0CA9">
      <w:tc>
        <w:tcPr>
          <w:tcW w:w="3936" w:type="dxa"/>
          <w:vAlign w:val="bottom"/>
        </w:tcPr>
        <w:p w:rsidR="00246447" w:rsidRDefault="00246447" w:rsidP="00246447">
          <w:pPr>
            <w:pStyle w:val="Nagwek"/>
            <w:tabs>
              <w:tab w:val="clear" w:pos="9072"/>
              <w:tab w:val="right" w:pos="9639"/>
            </w:tabs>
            <w:rPr>
              <w:rFonts w:asciiTheme="minorHAnsi" w:hAnsiTheme="minorHAnsi" w:cstheme="minorHAnsi"/>
              <w:sz w:val="16"/>
              <w:szCs w:val="16"/>
            </w:rPr>
          </w:pPr>
          <w:r>
            <w:rPr>
              <w:rFonts w:cstheme="minorHAnsi"/>
              <w:noProof/>
              <w:sz w:val="16"/>
              <w:szCs w:val="16"/>
            </w:rPr>
            <w:drawing>
              <wp:inline distT="0" distB="0" distL="0" distR="0" wp14:anchorId="61D4191B" wp14:editId="20D3FD0C">
                <wp:extent cx="1531156" cy="446228"/>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WODY-POLSKIE_pl-poziom.jpg"/>
                        <pic:cNvPicPr/>
                      </pic:nvPicPr>
                      <pic:blipFill>
                        <a:blip r:embed="rId1">
                          <a:extLst>
                            <a:ext uri="{28A0092B-C50C-407E-A947-70E740481C1C}">
                              <a14:useLocalDpi xmlns:a14="http://schemas.microsoft.com/office/drawing/2010/main" val="0"/>
                            </a:ext>
                          </a:extLst>
                        </a:blip>
                        <a:stretch>
                          <a:fillRect/>
                        </a:stretch>
                      </pic:blipFill>
                      <pic:spPr>
                        <a:xfrm>
                          <a:off x="0" y="0"/>
                          <a:ext cx="1606218" cy="468103"/>
                        </a:xfrm>
                        <a:prstGeom prst="rect">
                          <a:avLst/>
                        </a:prstGeom>
                      </pic:spPr>
                    </pic:pic>
                  </a:graphicData>
                </a:graphic>
              </wp:inline>
            </w:drawing>
          </w:r>
        </w:p>
      </w:tc>
      <w:tc>
        <w:tcPr>
          <w:tcW w:w="5841" w:type="dxa"/>
          <w:vAlign w:val="bottom"/>
        </w:tcPr>
        <w:p w:rsidR="00246447" w:rsidRPr="00223E1E" w:rsidRDefault="00246447" w:rsidP="00246447">
          <w:pPr>
            <w:pStyle w:val="Nagwek"/>
            <w:tabs>
              <w:tab w:val="clear" w:pos="9072"/>
              <w:tab w:val="right" w:pos="9639"/>
            </w:tabs>
            <w:jc w:val="right"/>
            <w:rPr>
              <w:rFonts w:asciiTheme="minorHAnsi" w:hAnsiTheme="minorHAnsi" w:cstheme="minorHAnsi"/>
              <w:i/>
              <w:sz w:val="16"/>
              <w:szCs w:val="16"/>
            </w:rPr>
          </w:pPr>
          <w:r w:rsidRPr="00223E1E">
            <w:rPr>
              <w:rFonts w:asciiTheme="minorHAnsi" w:hAnsiTheme="minorHAnsi" w:cstheme="minorHAnsi"/>
              <w:i/>
              <w:sz w:val="16"/>
              <w:szCs w:val="16"/>
            </w:rPr>
            <w:t>Projekt: Przegląd i aktualizacja planów zarządzania ryzykiem powodziowym</w:t>
          </w:r>
        </w:p>
        <w:p w:rsidR="00246447" w:rsidRDefault="00246447" w:rsidP="00246447">
          <w:pPr>
            <w:pStyle w:val="Nagwek"/>
            <w:tabs>
              <w:tab w:val="clear" w:pos="9072"/>
              <w:tab w:val="right" w:pos="9639"/>
            </w:tabs>
            <w:jc w:val="right"/>
            <w:rPr>
              <w:rFonts w:asciiTheme="minorHAnsi" w:hAnsiTheme="minorHAnsi" w:cstheme="minorHAnsi"/>
              <w:sz w:val="16"/>
              <w:szCs w:val="16"/>
            </w:rPr>
          </w:pPr>
          <w:r w:rsidRPr="00223E1E">
            <w:rPr>
              <w:rFonts w:asciiTheme="minorHAnsi" w:hAnsiTheme="minorHAnsi" w:cstheme="minorHAnsi"/>
              <w:i/>
              <w:sz w:val="16"/>
              <w:szCs w:val="16"/>
            </w:rPr>
            <w:t>Nr projektu: POIS.02.01.00-00-00</w:t>
          </w:r>
          <w:r>
            <w:rPr>
              <w:rFonts w:asciiTheme="minorHAnsi" w:hAnsiTheme="minorHAnsi" w:cstheme="minorHAnsi"/>
              <w:i/>
              <w:sz w:val="16"/>
              <w:szCs w:val="16"/>
            </w:rPr>
            <w:t>01</w:t>
          </w:r>
          <w:r w:rsidRPr="00223E1E">
            <w:rPr>
              <w:rFonts w:asciiTheme="minorHAnsi" w:hAnsiTheme="minorHAnsi" w:cstheme="minorHAnsi"/>
              <w:i/>
              <w:sz w:val="16"/>
              <w:szCs w:val="16"/>
            </w:rPr>
            <w:t>/1</w:t>
          </w:r>
          <w:r>
            <w:rPr>
              <w:rFonts w:asciiTheme="minorHAnsi" w:hAnsiTheme="minorHAnsi" w:cstheme="minorHAnsi"/>
              <w:i/>
              <w:sz w:val="16"/>
              <w:szCs w:val="16"/>
            </w:rPr>
            <w:t>9</w:t>
          </w:r>
        </w:p>
      </w:tc>
    </w:tr>
  </w:tbl>
  <w:p w:rsidR="00246447" w:rsidRPr="00205D2B" w:rsidRDefault="00246447" w:rsidP="00246447">
    <w:pPr>
      <w:pStyle w:val="Nagwek"/>
      <w:tabs>
        <w:tab w:val="clear" w:pos="9072"/>
        <w:tab w:val="right" w:pos="9639"/>
      </w:tabs>
      <w:rPr>
        <w:rFonts w:cstheme="minorHAnsi"/>
      </w:rPr>
    </w:pPr>
  </w:p>
  <w:p w:rsidR="00000000" w:rsidRDefault="008545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A1105"/>
    <w:multiLevelType w:val="hybridMultilevel"/>
    <w:tmpl w:val="2D9044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946C0E"/>
    <w:multiLevelType w:val="multilevel"/>
    <w:tmpl w:val="06C62A76"/>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465D116D"/>
    <w:multiLevelType w:val="hybridMultilevel"/>
    <w:tmpl w:val="BB8C6DEA"/>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F">
      <w:start w:val="1"/>
      <w:numFmt w:val="decimal"/>
      <w:lvlText w:val="%3."/>
      <w:lvlJc w:val="left"/>
      <w:pPr>
        <w:tabs>
          <w:tab w:val="num" w:pos="2160"/>
        </w:tabs>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C1D45BA"/>
    <w:multiLevelType w:val="multilevel"/>
    <w:tmpl w:val="FF18ED10"/>
    <w:lvl w:ilvl="0">
      <w:start w:val="1"/>
      <w:numFmt w:val="decimal"/>
      <w:pStyle w:val="rtyt1"/>
      <w:lvlText w:val="%1"/>
      <w:lvlJc w:val="left"/>
      <w:pPr>
        <w:ind w:left="340" w:hanging="340"/>
      </w:pPr>
      <w:rPr>
        <w:rFonts w:cs="Times New Roman" w:hint="default"/>
      </w:rPr>
    </w:lvl>
    <w:lvl w:ilvl="1">
      <w:start w:val="1"/>
      <w:numFmt w:val="decimal"/>
      <w:pStyle w:val="rtyt2"/>
      <w:lvlText w:val="%1.%2"/>
      <w:lvlJc w:val="left"/>
      <w:pPr>
        <w:ind w:left="680" w:hanging="680"/>
      </w:pPr>
    </w:lvl>
    <w:lvl w:ilvl="2">
      <w:start w:val="1"/>
      <w:numFmt w:val="decimal"/>
      <w:pStyle w:val="rtyt3"/>
      <w:lvlText w:val="%1.%2.%3"/>
      <w:lvlJc w:val="left"/>
      <w:pPr>
        <w:ind w:left="1021" w:hanging="1021"/>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51A62444"/>
    <w:multiLevelType w:val="hybridMultilevel"/>
    <w:tmpl w:val="D95EA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9604C13"/>
    <w:multiLevelType w:val="hybridMultilevel"/>
    <w:tmpl w:val="93E2A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8CA33AB"/>
    <w:multiLevelType w:val="hybridMultilevel"/>
    <w:tmpl w:val="E22EA896"/>
    <w:lvl w:ilvl="0" w:tplc="F058E5CA">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0"/>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447"/>
    <w:rsid w:val="00205D2B"/>
    <w:rsid w:val="00246447"/>
    <w:rsid w:val="00293C0F"/>
    <w:rsid w:val="006A307F"/>
    <w:rsid w:val="0085457E"/>
    <w:rsid w:val="00AC652F"/>
    <w:rsid w:val="00E9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99AA"/>
  <w15:chartTrackingRefBased/>
  <w15:docId w15:val="{EF0FA40F-95AE-4607-8F81-96448C065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93C0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6447"/>
    <w:pPr>
      <w:tabs>
        <w:tab w:val="center" w:pos="4536"/>
        <w:tab w:val="right" w:pos="9072"/>
      </w:tabs>
    </w:pPr>
  </w:style>
  <w:style w:type="character" w:customStyle="1" w:styleId="NagwekZnak">
    <w:name w:val="Nagłówek Znak"/>
    <w:basedOn w:val="Domylnaczcionkaakapitu"/>
    <w:link w:val="Nagwek"/>
    <w:uiPriority w:val="99"/>
    <w:rsid w:val="00246447"/>
  </w:style>
  <w:style w:type="paragraph" w:styleId="Stopka">
    <w:name w:val="footer"/>
    <w:basedOn w:val="Normalny"/>
    <w:link w:val="StopkaZnak"/>
    <w:uiPriority w:val="99"/>
    <w:unhideWhenUsed/>
    <w:rsid w:val="00246447"/>
    <w:pPr>
      <w:tabs>
        <w:tab w:val="center" w:pos="4536"/>
        <w:tab w:val="right" w:pos="9072"/>
      </w:tabs>
    </w:pPr>
  </w:style>
  <w:style w:type="character" w:customStyle="1" w:styleId="StopkaZnak">
    <w:name w:val="Stopka Znak"/>
    <w:basedOn w:val="Domylnaczcionkaakapitu"/>
    <w:link w:val="Stopka"/>
    <w:uiPriority w:val="99"/>
    <w:rsid w:val="00246447"/>
  </w:style>
  <w:style w:type="table" w:styleId="Tabela-Siatka">
    <w:name w:val="Table Grid"/>
    <w:basedOn w:val="Standardowy"/>
    <w:unhideWhenUsed/>
    <w:rsid w:val="0024644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yt2">
    <w:name w:val="r_tyt2"/>
    <w:uiPriority w:val="99"/>
    <w:rsid w:val="00293C0F"/>
    <w:pPr>
      <w:keepNext/>
      <w:numPr>
        <w:ilvl w:val="1"/>
        <w:numId w:val="1"/>
      </w:numPr>
      <w:spacing w:before="360" w:after="120" w:line="240" w:lineRule="auto"/>
      <w:jc w:val="both"/>
      <w:outlineLvl w:val="0"/>
    </w:pPr>
    <w:rPr>
      <w:rFonts w:ascii="Times New Roman" w:eastAsia="Calibri" w:hAnsi="Times New Roman" w:cs="Times New Roman"/>
      <w:b/>
      <w:bCs/>
      <w:sz w:val="28"/>
      <w:szCs w:val="24"/>
    </w:rPr>
  </w:style>
  <w:style w:type="paragraph" w:customStyle="1" w:styleId="rtekst">
    <w:name w:val="r_tekst"/>
    <w:link w:val="rtekstZnak"/>
    <w:rsid w:val="00293C0F"/>
    <w:pPr>
      <w:spacing w:after="120" w:line="240" w:lineRule="auto"/>
      <w:jc w:val="both"/>
    </w:pPr>
    <w:rPr>
      <w:rFonts w:ascii="Times New Roman" w:eastAsia="Calibri" w:hAnsi="Times New Roman" w:cs="Times New Roman"/>
      <w:szCs w:val="20"/>
    </w:rPr>
  </w:style>
  <w:style w:type="character" w:customStyle="1" w:styleId="rtekstZnak">
    <w:name w:val="r_tekst Znak"/>
    <w:link w:val="rtekst"/>
    <w:locked/>
    <w:rsid w:val="00293C0F"/>
    <w:rPr>
      <w:rFonts w:ascii="Times New Roman" w:eastAsia="Calibri" w:hAnsi="Times New Roman" w:cs="Times New Roman"/>
      <w:szCs w:val="20"/>
    </w:rPr>
  </w:style>
  <w:style w:type="paragraph" w:customStyle="1" w:styleId="rtyt1">
    <w:name w:val="r_tyt1"/>
    <w:next w:val="rtekst"/>
    <w:link w:val="rtyt1ZnakZnak"/>
    <w:uiPriority w:val="99"/>
    <w:rsid w:val="00293C0F"/>
    <w:pPr>
      <w:pageBreakBefore/>
      <w:numPr>
        <w:numId w:val="1"/>
      </w:numPr>
      <w:pBdr>
        <w:bottom w:val="single" w:sz="4" w:space="1" w:color="auto"/>
      </w:pBdr>
      <w:spacing w:before="360" w:after="240" w:line="240" w:lineRule="auto"/>
    </w:pPr>
    <w:rPr>
      <w:rFonts w:ascii="Calibri" w:eastAsia="Calibri" w:hAnsi="Calibri" w:cs="Times New Roman"/>
      <w:b/>
      <w:caps/>
      <w:sz w:val="28"/>
      <w:szCs w:val="20"/>
    </w:rPr>
  </w:style>
  <w:style w:type="character" w:customStyle="1" w:styleId="rtyt1ZnakZnak">
    <w:name w:val="r_tyt1 Znak Znak"/>
    <w:link w:val="rtyt1"/>
    <w:uiPriority w:val="99"/>
    <w:locked/>
    <w:rsid w:val="00293C0F"/>
    <w:rPr>
      <w:rFonts w:ascii="Calibri" w:eastAsia="Calibri" w:hAnsi="Calibri" w:cs="Times New Roman"/>
      <w:b/>
      <w:caps/>
      <w:sz w:val="28"/>
      <w:szCs w:val="20"/>
    </w:rPr>
  </w:style>
  <w:style w:type="paragraph" w:customStyle="1" w:styleId="rtyt3">
    <w:name w:val="r_tyt3"/>
    <w:next w:val="rtekst"/>
    <w:uiPriority w:val="99"/>
    <w:rsid w:val="00293C0F"/>
    <w:pPr>
      <w:keepNext/>
      <w:numPr>
        <w:ilvl w:val="2"/>
        <w:numId w:val="1"/>
      </w:numPr>
      <w:spacing w:before="240" w:after="120" w:line="240" w:lineRule="auto"/>
    </w:pPr>
    <w:rPr>
      <w:rFonts w:ascii="Times New Roman" w:eastAsia="Times New Roman" w:hAnsi="Times New Roman" w:cs="Times New Roman"/>
      <w:b/>
      <w:color w:val="000000"/>
      <w:sz w:val="26"/>
      <w:szCs w:val="24"/>
    </w:rPr>
  </w:style>
  <w:style w:type="paragraph" w:customStyle="1" w:styleId="rcytat">
    <w:name w:val="r_cytat"/>
    <w:next w:val="rtekst"/>
    <w:uiPriority w:val="99"/>
    <w:rsid w:val="00293C0F"/>
    <w:pPr>
      <w:spacing w:before="240" w:after="240" w:line="240" w:lineRule="auto"/>
      <w:ind w:left="397" w:right="397"/>
    </w:pPr>
    <w:rPr>
      <w:rFonts w:ascii="Times New Roman" w:eastAsia="Times New Roman" w:hAnsi="Times New Roman" w:cs="Times New Roman"/>
      <w:i/>
      <w:iCs/>
      <w:szCs w:val="24"/>
    </w:rPr>
  </w:style>
  <w:style w:type="paragraph" w:customStyle="1" w:styleId="rwyli">
    <w:name w:val="r_wyli"/>
    <w:link w:val="rwyliZnak"/>
    <w:rsid w:val="00293C0F"/>
    <w:pPr>
      <w:spacing w:after="120" w:line="240" w:lineRule="auto"/>
    </w:pPr>
    <w:rPr>
      <w:rFonts w:ascii="Times New Roman" w:eastAsia="Calibri" w:hAnsi="Times New Roman" w:cs="Times New Roman"/>
      <w:szCs w:val="20"/>
    </w:rPr>
  </w:style>
  <w:style w:type="character" w:customStyle="1" w:styleId="rwyliZnak">
    <w:name w:val="r_wyli Znak"/>
    <w:basedOn w:val="rtekstZnak"/>
    <w:link w:val="rwyli"/>
    <w:rsid w:val="00293C0F"/>
    <w:rPr>
      <w:rFonts w:ascii="Times New Roman" w:eastAsia="Calibri"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3396</Words>
  <Characters>20377</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Śliwa</dc:creator>
  <cp:keywords/>
  <dc:description/>
  <cp:lastModifiedBy>Agnieszka Śliwa</cp:lastModifiedBy>
  <cp:revision>3</cp:revision>
  <dcterms:created xsi:type="dcterms:W3CDTF">2019-06-12T11:12:00Z</dcterms:created>
  <dcterms:modified xsi:type="dcterms:W3CDTF">2019-06-12T11:21:00Z</dcterms:modified>
</cp:coreProperties>
</file>